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E65DCBF">
      <w:pPr>
        <w:spacing w:line="600" w:lineRule="exact"/>
        <w:jc w:val="center"/>
        <w:rPr>
          <w:rFonts w:hint="eastAsia" w:ascii="宋体" w:hAnsi="宋体"/>
          <w:b/>
          <w:bCs/>
          <w:color w:val="auto"/>
          <w:sz w:val="44"/>
          <w:szCs w:val="44"/>
        </w:rPr>
      </w:pPr>
    </w:p>
    <w:p w14:paraId="1381D9C9">
      <w:pPr>
        <w:spacing w:line="600" w:lineRule="exact"/>
        <w:jc w:val="center"/>
        <w:rPr>
          <w:rFonts w:hint="eastAsia" w:ascii="宋体" w:hAnsi="宋体"/>
          <w:b/>
          <w:bCs/>
          <w:color w:val="auto"/>
          <w:sz w:val="44"/>
          <w:szCs w:val="44"/>
        </w:rPr>
      </w:pPr>
      <w:r>
        <w:rPr>
          <w:rFonts w:hint="eastAsia" w:ascii="宋体" w:hAnsi="宋体"/>
          <w:b/>
          <w:bCs/>
          <w:color w:val="auto"/>
          <w:sz w:val="44"/>
          <w:szCs w:val="44"/>
        </w:rPr>
        <w:t>聊城市退役军人医院医用耗材遴选项目</w:t>
      </w:r>
    </w:p>
    <w:p w14:paraId="778CABFD">
      <w:pPr>
        <w:spacing w:line="600" w:lineRule="exact"/>
        <w:jc w:val="center"/>
        <w:rPr>
          <w:rFonts w:hint="eastAsia" w:ascii="宋体" w:hAnsi="宋体"/>
          <w:b/>
          <w:bCs/>
          <w:color w:val="auto"/>
          <w:sz w:val="44"/>
          <w:szCs w:val="44"/>
        </w:rPr>
      </w:pPr>
    </w:p>
    <w:p w14:paraId="6AAEFD0C">
      <w:pPr>
        <w:spacing w:line="600" w:lineRule="exact"/>
        <w:jc w:val="center"/>
        <w:rPr>
          <w:rFonts w:hint="eastAsia" w:ascii="宋体" w:hAnsi="宋体"/>
          <w:b/>
          <w:bCs/>
          <w:color w:val="auto"/>
          <w:sz w:val="44"/>
          <w:szCs w:val="44"/>
        </w:rPr>
      </w:pPr>
      <w:r>
        <w:rPr>
          <w:rFonts w:hint="eastAsia" w:ascii="宋体" w:hAnsi="宋体"/>
          <w:b/>
          <w:bCs/>
          <w:color w:val="auto"/>
          <w:sz w:val="44"/>
          <w:szCs w:val="44"/>
        </w:rPr>
        <w:t>（货物）</w:t>
      </w:r>
    </w:p>
    <w:p w14:paraId="562EA42D">
      <w:pPr>
        <w:spacing w:line="1200" w:lineRule="exact"/>
        <w:jc w:val="center"/>
        <w:rPr>
          <w:rFonts w:hint="eastAsia" w:ascii="宋体" w:hAnsi="宋体"/>
          <w:b/>
          <w:bCs/>
          <w:color w:val="auto"/>
          <w:sz w:val="48"/>
          <w:szCs w:val="48"/>
        </w:rPr>
      </w:pPr>
    </w:p>
    <w:p w14:paraId="565D44FD">
      <w:pPr>
        <w:spacing w:line="1200" w:lineRule="exact"/>
        <w:jc w:val="center"/>
        <w:rPr>
          <w:rFonts w:hint="eastAsia" w:ascii="宋体" w:hAnsi="宋体" w:cs="宋体"/>
          <w:b/>
          <w:bCs/>
          <w:color w:val="auto"/>
          <w:sz w:val="100"/>
          <w:szCs w:val="100"/>
        </w:rPr>
      </w:pPr>
      <w:r>
        <w:rPr>
          <w:rFonts w:hint="eastAsia" w:ascii="宋体" w:hAnsi="宋体" w:cs="宋体"/>
          <w:b/>
          <w:bCs/>
          <w:color w:val="auto"/>
          <w:sz w:val="100"/>
          <w:szCs w:val="100"/>
        </w:rPr>
        <w:t>竞争性磋商文件</w:t>
      </w:r>
    </w:p>
    <w:p w14:paraId="532C744D">
      <w:pPr>
        <w:spacing w:line="240" w:lineRule="exact"/>
        <w:jc w:val="center"/>
        <w:rPr>
          <w:rFonts w:hint="eastAsia" w:ascii="宋体" w:hAnsi="宋体" w:cs="宋体"/>
          <w:b/>
          <w:bCs/>
          <w:color w:val="auto"/>
          <w:sz w:val="28"/>
          <w:szCs w:val="28"/>
        </w:rPr>
      </w:pPr>
    </w:p>
    <w:p w14:paraId="6B76985E">
      <w:pPr>
        <w:spacing w:line="240" w:lineRule="auto"/>
        <w:jc w:val="center"/>
        <w:rPr>
          <w:rFonts w:hint="eastAsia" w:ascii="宋体" w:hAnsi="宋体"/>
          <w:b/>
          <w:bCs/>
          <w:color w:val="auto"/>
          <w:sz w:val="30"/>
          <w:szCs w:val="30"/>
        </w:rPr>
      </w:pPr>
      <w:r>
        <w:rPr>
          <w:rFonts w:hint="eastAsia" w:ascii="宋体" w:hAnsi="宋体"/>
          <w:b/>
          <w:bCs/>
          <w:color w:val="auto"/>
          <w:sz w:val="30"/>
          <w:szCs w:val="30"/>
        </w:rPr>
        <w:t>（项目编号：DYZBCS-2025-003）</w:t>
      </w:r>
    </w:p>
    <w:p w14:paraId="3FC04BA7">
      <w:pPr>
        <w:spacing w:line="900" w:lineRule="exact"/>
        <w:ind w:firstLine="1195" w:firstLineChars="498"/>
        <w:rPr>
          <w:rFonts w:hint="eastAsia" w:ascii="宋体" w:hAnsi="宋体" w:cs="宋体"/>
          <w:bCs/>
          <w:color w:val="auto"/>
        </w:rPr>
      </w:pPr>
    </w:p>
    <w:p w14:paraId="4F232919">
      <w:pPr>
        <w:spacing w:line="900" w:lineRule="exact"/>
        <w:ind w:firstLine="1195" w:firstLineChars="498"/>
        <w:rPr>
          <w:rFonts w:hint="eastAsia" w:ascii="宋体" w:hAnsi="宋体" w:cs="宋体"/>
          <w:bCs/>
          <w:color w:val="auto"/>
        </w:rPr>
      </w:pPr>
    </w:p>
    <w:p w14:paraId="12EC7F59">
      <w:pPr>
        <w:spacing w:line="900" w:lineRule="exact"/>
        <w:rPr>
          <w:rFonts w:hint="eastAsia" w:ascii="宋体" w:hAnsi="宋体" w:cs="宋体"/>
          <w:bCs/>
          <w:color w:val="auto"/>
        </w:rPr>
      </w:pPr>
    </w:p>
    <w:p w14:paraId="15DE35F4">
      <w:pPr>
        <w:spacing w:line="900" w:lineRule="exact"/>
        <w:rPr>
          <w:rFonts w:hint="eastAsia" w:ascii="宋体" w:hAnsi="宋体" w:cs="宋体"/>
          <w:bCs/>
          <w:color w:val="auto"/>
        </w:rPr>
      </w:pPr>
    </w:p>
    <w:p w14:paraId="08C88319">
      <w:pPr>
        <w:spacing w:line="700" w:lineRule="exact"/>
        <w:ind w:firstLine="1762" w:firstLineChars="585"/>
        <w:rPr>
          <w:rFonts w:hint="eastAsia" w:ascii="宋体" w:hAnsi="宋体" w:cs="宋体"/>
          <w:b/>
          <w:bCs/>
          <w:color w:val="auto"/>
          <w:sz w:val="30"/>
          <w:szCs w:val="30"/>
        </w:rPr>
      </w:pPr>
      <w:r>
        <w:rPr>
          <w:rFonts w:hint="eastAsia" w:ascii="宋体" w:hAnsi="宋体" w:cs="宋体"/>
          <w:b/>
          <w:bCs/>
          <w:color w:val="auto"/>
          <w:sz w:val="30"/>
          <w:szCs w:val="30"/>
        </w:rPr>
        <w:t>采 购 人：</w:t>
      </w:r>
      <w:r>
        <w:rPr>
          <w:rFonts w:hint="eastAsia" w:ascii="宋体" w:hAnsi="宋体" w:cs="宋体"/>
          <w:b/>
          <w:bCs/>
          <w:color w:val="auto"/>
          <w:sz w:val="30"/>
          <w:szCs w:val="30"/>
          <w:u w:val="single"/>
        </w:rPr>
        <w:t>聊城市退役军人医院</w:t>
      </w:r>
    </w:p>
    <w:p w14:paraId="0F5A0511">
      <w:pPr>
        <w:tabs>
          <w:tab w:val="left" w:pos="3420"/>
          <w:tab w:val="left" w:pos="3780"/>
          <w:tab w:val="left" w:pos="7740"/>
          <w:tab w:val="left" w:pos="8640"/>
        </w:tabs>
        <w:spacing w:line="700" w:lineRule="exact"/>
        <w:ind w:firstLine="1762" w:firstLineChars="585"/>
        <w:rPr>
          <w:rFonts w:hint="eastAsia" w:ascii="宋体" w:hAnsi="宋体" w:cs="宋体"/>
          <w:b/>
          <w:bCs/>
          <w:color w:val="auto"/>
          <w:spacing w:val="4"/>
          <w:sz w:val="30"/>
          <w:szCs w:val="30"/>
        </w:rPr>
      </w:pPr>
      <w:r>
        <w:rPr>
          <w:rFonts w:hint="eastAsia" w:ascii="宋体" w:hAnsi="宋体" w:cs="宋体"/>
          <w:b/>
          <w:bCs/>
          <w:color w:val="auto"/>
          <w:sz w:val="30"/>
          <w:szCs w:val="30"/>
        </w:rPr>
        <w:t>代理机构：</w:t>
      </w:r>
      <w:r>
        <w:rPr>
          <w:rFonts w:hint="eastAsia" w:ascii="宋体" w:hAnsi="宋体" w:cs="宋体"/>
          <w:b/>
          <w:bCs/>
          <w:color w:val="auto"/>
          <w:spacing w:val="4"/>
          <w:sz w:val="30"/>
          <w:szCs w:val="30"/>
          <w:u w:val="single"/>
        </w:rPr>
        <w:t xml:space="preserve">山东东岳项目管理有限公司 </w:t>
      </w:r>
    </w:p>
    <w:p w14:paraId="0B810C62">
      <w:pPr>
        <w:spacing w:line="700" w:lineRule="exact"/>
        <w:ind w:firstLine="1762" w:firstLineChars="585"/>
        <w:rPr>
          <w:rFonts w:hint="eastAsia" w:ascii="宋体" w:hAnsi="宋体" w:cs="宋体"/>
          <w:b/>
          <w:color w:val="auto"/>
          <w:sz w:val="30"/>
          <w:szCs w:val="30"/>
        </w:rPr>
        <w:sectPr>
          <w:headerReference r:id="rId6" w:type="first"/>
          <w:footerReference r:id="rId7" w:type="first"/>
          <w:headerReference r:id="rId5" w:type="default"/>
          <w:pgSz w:w="11906" w:h="16838"/>
          <w:pgMar w:top="1588" w:right="1474" w:bottom="1588" w:left="1474" w:header="1134" w:footer="1134" w:gutter="0"/>
          <w:pgNumType w:start="1"/>
          <w:cols w:space="720" w:num="1"/>
          <w:docGrid w:type="lines" w:linePitch="312" w:charSpace="0"/>
        </w:sectPr>
      </w:pPr>
      <w:r>
        <w:rPr>
          <w:rFonts w:hint="eastAsia" w:ascii="宋体" w:hAnsi="宋体" w:cs="宋体"/>
          <w:b/>
          <w:bCs/>
          <w:color w:val="auto"/>
          <w:sz w:val="30"/>
          <w:szCs w:val="30"/>
        </w:rPr>
        <w:t>日    期：</w:t>
      </w:r>
      <w:r>
        <w:rPr>
          <w:rFonts w:hint="eastAsia" w:ascii="宋体" w:hAnsi="宋体" w:cs="宋体"/>
          <w:b/>
          <w:bCs/>
          <w:color w:val="auto"/>
          <w:sz w:val="30"/>
          <w:szCs w:val="30"/>
          <w:u w:val="single"/>
        </w:rPr>
        <w:t xml:space="preserve">二〇二五年三月 </w:t>
      </w:r>
    </w:p>
    <w:p w14:paraId="70C4CFB5">
      <w:pPr>
        <w:jc w:val="center"/>
        <w:rPr>
          <w:color w:val="auto"/>
          <w:sz w:val="44"/>
          <w:szCs w:val="44"/>
        </w:rPr>
      </w:pPr>
      <w:r>
        <w:rPr>
          <w:rFonts w:hint="eastAsia"/>
          <w:color w:val="auto"/>
          <w:sz w:val="44"/>
          <w:szCs w:val="44"/>
        </w:rPr>
        <w:t>目    录</w:t>
      </w:r>
    </w:p>
    <w:p w14:paraId="4961573A">
      <w:pPr>
        <w:pStyle w:val="31"/>
        <w:tabs>
          <w:tab w:val="right" w:leader="dot" w:pos="8948"/>
        </w:tabs>
        <w:spacing w:line="480" w:lineRule="auto"/>
        <w:rPr>
          <w:rFonts w:asciiTheme="minorHAnsi" w:hAnsiTheme="minorHAnsi" w:eastAsiaTheme="minorEastAsia" w:cstheme="minorBidi"/>
          <w:color w:val="auto"/>
          <w:sz w:val="22"/>
          <w14:ligatures w14:val="standardContextual"/>
        </w:rPr>
      </w:pPr>
      <w:r>
        <w:rPr>
          <w:color w:val="auto"/>
          <w:sz w:val="36"/>
          <w:szCs w:val="36"/>
        </w:rPr>
        <w:fldChar w:fldCharType="begin"/>
      </w:r>
      <w:r>
        <w:rPr>
          <w:color w:val="auto"/>
          <w:sz w:val="36"/>
          <w:szCs w:val="36"/>
        </w:rPr>
        <w:instrText xml:space="preserve"> TOC \o "1-1" \h \z \u </w:instrText>
      </w:r>
      <w:r>
        <w:rPr>
          <w:color w:val="auto"/>
          <w:sz w:val="36"/>
          <w:szCs w:val="36"/>
        </w:rPr>
        <w:fldChar w:fldCharType="separate"/>
      </w:r>
      <w:r>
        <w:rPr>
          <w:color w:val="auto"/>
        </w:rPr>
        <w:fldChar w:fldCharType="begin"/>
      </w:r>
      <w:r>
        <w:rPr>
          <w:color w:val="auto"/>
        </w:rPr>
        <w:instrText xml:space="preserve"> HYPERLINK \l "_Toc173513427" </w:instrText>
      </w:r>
      <w:r>
        <w:rPr>
          <w:color w:val="auto"/>
        </w:rPr>
        <w:fldChar w:fldCharType="separate"/>
      </w:r>
      <w:r>
        <w:rPr>
          <w:rStyle w:val="57"/>
          <w:rFonts w:hint="eastAsia"/>
          <w:color w:val="auto"/>
        </w:rPr>
        <w:t>第一章    竞争性磋商公告</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_Toc173513427 \h</w:instrText>
      </w:r>
      <w:r>
        <w:rPr>
          <w:rFonts w:hint="eastAsia"/>
          <w:color w:val="auto"/>
        </w:rPr>
        <w:instrText xml:space="preserve"> </w:instrText>
      </w:r>
      <w:r>
        <w:rPr>
          <w:rFonts w:hint="eastAsia"/>
          <w:color w:val="auto"/>
        </w:rPr>
        <w:fldChar w:fldCharType="separate"/>
      </w:r>
      <w:r>
        <w:rPr>
          <w:color w:val="auto"/>
        </w:rPr>
        <w:t>2</w:t>
      </w:r>
      <w:r>
        <w:rPr>
          <w:rFonts w:hint="eastAsia"/>
          <w:color w:val="auto"/>
        </w:rPr>
        <w:fldChar w:fldCharType="end"/>
      </w:r>
      <w:r>
        <w:rPr>
          <w:rFonts w:hint="eastAsia"/>
          <w:color w:val="auto"/>
        </w:rPr>
        <w:fldChar w:fldCharType="end"/>
      </w:r>
    </w:p>
    <w:p w14:paraId="365C2B4E">
      <w:pPr>
        <w:pStyle w:val="31"/>
        <w:tabs>
          <w:tab w:val="right" w:leader="dot" w:pos="8948"/>
        </w:tabs>
        <w:spacing w:line="480" w:lineRule="auto"/>
        <w:rPr>
          <w:rFonts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"_Toc173513428" </w:instrText>
      </w:r>
      <w:r>
        <w:rPr>
          <w:color w:val="auto"/>
        </w:rPr>
        <w:fldChar w:fldCharType="separate"/>
      </w:r>
      <w:r>
        <w:rPr>
          <w:rStyle w:val="57"/>
          <w:rFonts w:hint="eastAsia"/>
          <w:color w:val="auto"/>
        </w:rPr>
        <w:t>第二章    供应商须知</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_Toc173513428 \h</w:instrText>
      </w:r>
      <w:r>
        <w:rPr>
          <w:rFonts w:hint="eastAsia"/>
          <w:color w:val="auto"/>
        </w:rPr>
        <w:instrText xml:space="preserve"> </w:instrText>
      </w:r>
      <w:r>
        <w:rPr>
          <w:rFonts w:hint="eastAsia"/>
          <w:color w:val="auto"/>
        </w:rPr>
        <w:fldChar w:fldCharType="separate"/>
      </w:r>
      <w:r>
        <w:rPr>
          <w:color w:val="auto"/>
        </w:rPr>
        <w:t>4</w:t>
      </w:r>
      <w:r>
        <w:rPr>
          <w:rFonts w:hint="eastAsia"/>
          <w:color w:val="auto"/>
        </w:rPr>
        <w:fldChar w:fldCharType="end"/>
      </w:r>
      <w:r>
        <w:rPr>
          <w:rFonts w:hint="eastAsia"/>
          <w:color w:val="auto"/>
        </w:rPr>
        <w:fldChar w:fldCharType="end"/>
      </w:r>
    </w:p>
    <w:p w14:paraId="08F62402">
      <w:pPr>
        <w:pStyle w:val="31"/>
        <w:tabs>
          <w:tab w:val="right" w:leader="dot" w:pos="8948"/>
        </w:tabs>
        <w:spacing w:line="480" w:lineRule="auto"/>
        <w:rPr>
          <w:rFonts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"_Toc173513429" </w:instrText>
      </w:r>
      <w:r>
        <w:rPr>
          <w:color w:val="auto"/>
        </w:rPr>
        <w:fldChar w:fldCharType="separate"/>
      </w:r>
      <w:r>
        <w:rPr>
          <w:rStyle w:val="57"/>
          <w:rFonts w:hint="eastAsia"/>
          <w:color w:val="auto"/>
        </w:rPr>
        <w:t>第三章    合同格式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_Toc173513429 \h</w:instrText>
      </w:r>
      <w:r>
        <w:rPr>
          <w:rFonts w:hint="eastAsia"/>
          <w:color w:val="auto"/>
        </w:rPr>
        <w:instrText xml:space="preserve"> </w:instrText>
      </w:r>
      <w:r>
        <w:rPr>
          <w:rFonts w:hint="eastAsia"/>
          <w:color w:val="auto"/>
        </w:rPr>
        <w:fldChar w:fldCharType="separate"/>
      </w:r>
      <w:r>
        <w:rPr>
          <w:color w:val="auto"/>
        </w:rPr>
        <w:t>27</w:t>
      </w:r>
      <w:r>
        <w:rPr>
          <w:rFonts w:hint="eastAsia"/>
          <w:color w:val="auto"/>
        </w:rPr>
        <w:fldChar w:fldCharType="end"/>
      </w:r>
      <w:r>
        <w:rPr>
          <w:rFonts w:hint="eastAsia"/>
          <w:color w:val="auto"/>
        </w:rPr>
        <w:fldChar w:fldCharType="end"/>
      </w:r>
    </w:p>
    <w:p w14:paraId="65D01DF1">
      <w:pPr>
        <w:pStyle w:val="31"/>
        <w:tabs>
          <w:tab w:val="right" w:leader="dot" w:pos="8948"/>
        </w:tabs>
        <w:spacing w:line="480" w:lineRule="auto"/>
        <w:rPr>
          <w:rFonts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"_Toc173513430" </w:instrText>
      </w:r>
      <w:r>
        <w:rPr>
          <w:color w:val="auto"/>
        </w:rPr>
        <w:fldChar w:fldCharType="separate"/>
      </w:r>
      <w:r>
        <w:rPr>
          <w:rStyle w:val="57"/>
          <w:rFonts w:hint="eastAsia"/>
          <w:color w:val="auto"/>
        </w:rPr>
        <w:t>第四章    项目说明</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_Toc173513430 \h</w:instrText>
      </w:r>
      <w:r>
        <w:rPr>
          <w:rFonts w:hint="eastAsia"/>
          <w:color w:val="auto"/>
        </w:rPr>
        <w:instrText xml:space="preserve"> </w:instrText>
      </w:r>
      <w:r>
        <w:rPr>
          <w:rFonts w:hint="eastAsia"/>
          <w:color w:val="auto"/>
        </w:rPr>
        <w:fldChar w:fldCharType="separate"/>
      </w:r>
      <w:r>
        <w:rPr>
          <w:color w:val="auto"/>
        </w:rPr>
        <w:t>31</w:t>
      </w:r>
      <w:r>
        <w:rPr>
          <w:rFonts w:hint="eastAsia"/>
          <w:color w:val="auto"/>
        </w:rPr>
        <w:fldChar w:fldCharType="end"/>
      </w:r>
      <w:r>
        <w:rPr>
          <w:rFonts w:hint="eastAsia"/>
          <w:color w:val="auto"/>
        </w:rPr>
        <w:fldChar w:fldCharType="end"/>
      </w:r>
    </w:p>
    <w:p w14:paraId="7C198FBF">
      <w:pPr>
        <w:pStyle w:val="31"/>
        <w:tabs>
          <w:tab w:val="right" w:leader="dot" w:pos="8948"/>
        </w:tabs>
        <w:spacing w:line="480" w:lineRule="auto"/>
        <w:rPr>
          <w:rFonts w:asciiTheme="minorHAnsi" w:hAnsiTheme="minorHAnsi" w:eastAsiaTheme="minorEastAsia" w:cstheme="minorBidi"/>
          <w:color w:val="auto"/>
          <w:sz w:val="22"/>
          <w14:ligatures w14:val="standardContextual"/>
        </w:rPr>
      </w:pPr>
      <w:r>
        <w:rPr>
          <w:color w:val="auto"/>
        </w:rPr>
        <w:fldChar w:fldCharType="begin"/>
      </w:r>
      <w:r>
        <w:rPr>
          <w:color w:val="auto"/>
        </w:rPr>
        <w:instrText xml:space="preserve"> HYPERLINK \l "_Toc173513431" </w:instrText>
      </w:r>
      <w:r>
        <w:rPr>
          <w:color w:val="auto"/>
        </w:rPr>
        <w:fldChar w:fldCharType="separate"/>
      </w:r>
      <w:r>
        <w:rPr>
          <w:rStyle w:val="57"/>
          <w:rFonts w:hint="eastAsia"/>
          <w:color w:val="auto"/>
        </w:rPr>
        <w:t>第五章    响应文件（部分）格式</w:t>
      </w:r>
      <w:r>
        <w:rPr>
          <w:rFonts w:hint="eastAsia"/>
          <w:color w:val="auto"/>
        </w:rPr>
        <w:tab/>
      </w:r>
      <w:r>
        <w:rPr>
          <w:rFonts w:hint="eastAsia"/>
          <w:color w:val="auto"/>
        </w:rPr>
        <w:fldChar w:fldCharType="begin"/>
      </w:r>
      <w:r>
        <w:rPr>
          <w:rFonts w:hint="eastAsia"/>
          <w:color w:val="auto"/>
        </w:rPr>
        <w:instrText xml:space="preserve"> </w:instrText>
      </w:r>
      <w:r>
        <w:rPr>
          <w:color w:val="auto"/>
        </w:rPr>
        <w:instrText xml:space="preserve">PAGEREF _Toc173513431 \h</w:instrText>
      </w:r>
      <w:r>
        <w:rPr>
          <w:rFonts w:hint="eastAsia"/>
          <w:color w:val="auto"/>
        </w:rPr>
        <w:instrText xml:space="preserve"> </w:instrText>
      </w:r>
      <w:r>
        <w:rPr>
          <w:rFonts w:hint="eastAsia"/>
          <w:color w:val="auto"/>
        </w:rPr>
        <w:fldChar w:fldCharType="separate"/>
      </w:r>
      <w:r>
        <w:rPr>
          <w:color w:val="auto"/>
        </w:rPr>
        <w:t>40</w:t>
      </w:r>
      <w:r>
        <w:rPr>
          <w:rFonts w:hint="eastAsia"/>
          <w:color w:val="auto"/>
        </w:rPr>
        <w:fldChar w:fldCharType="end"/>
      </w:r>
      <w:r>
        <w:rPr>
          <w:rFonts w:hint="eastAsia"/>
          <w:color w:val="auto"/>
        </w:rPr>
        <w:fldChar w:fldCharType="end"/>
      </w:r>
    </w:p>
    <w:p w14:paraId="7BAC937C">
      <w:pPr>
        <w:rPr>
          <w:color w:val="auto"/>
          <w:sz w:val="36"/>
          <w:szCs w:val="36"/>
        </w:rPr>
      </w:pPr>
      <w:r>
        <w:rPr>
          <w:color w:val="auto"/>
          <w:sz w:val="36"/>
          <w:szCs w:val="36"/>
        </w:rPr>
        <w:fldChar w:fldCharType="end"/>
      </w:r>
    </w:p>
    <w:p w14:paraId="26A2FB0D">
      <w:pPr>
        <w:rPr>
          <w:color w:val="auto"/>
          <w:sz w:val="36"/>
          <w:szCs w:val="36"/>
        </w:rPr>
      </w:pPr>
    </w:p>
    <w:p w14:paraId="5585F711">
      <w:pPr>
        <w:rPr>
          <w:color w:val="auto"/>
          <w:sz w:val="36"/>
          <w:szCs w:val="36"/>
        </w:rPr>
      </w:pPr>
    </w:p>
    <w:p w14:paraId="0F641CBF">
      <w:pPr>
        <w:rPr>
          <w:color w:val="auto"/>
          <w:sz w:val="36"/>
          <w:szCs w:val="36"/>
        </w:rPr>
      </w:pPr>
    </w:p>
    <w:p w14:paraId="0EAF8F80">
      <w:pPr>
        <w:rPr>
          <w:color w:val="auto"/>
          <w:sz w:val="36"/>
          <w:szCs w:val="36"/>
        </w:rPr>
      </w:pPr>
    </w:p>
    <w:p w14:paraId="0020D940">
      <w:pPr>
        <w:pStyle w:val="2"/>
        <w:numPr>
          <w:ilvl w:val="0"/>
          <w:numId w:val="5"/>
        </w:numPr>
        <w:ind w:leftChars="0" w:right="240"/>
        <w:jc w:val="center"/>
        <w:rPr>
          <w:color w:val="auto"/>
        </w:rPr>
      </w:pPr>
      <w:r>
        <w:rPr>
          <w:color w:val="auto"/>
        </w:rPr>
        <w:br w:type="page"/>
      </w:r>
      <w:bookmarkStart w:id="0" w:name="_Toc173513323"/>
      <w:bookmarkStart w:id="1" w:name="_Toc173513427"/>
      <w:r>
        <w:rPr>
          <w:rFonts w:hint="eastAsia"/>
          <w:color w:val="auto"/>
        </w:rPr>
        <w:t xml:space="preserve">   竞争性磋商公告</w:t>
      </w:r>
      <w:bookmarkEnd w:id="0"/>
      <w:bookmarkEnd w:id="1"/>
    </w:p>
    <w:p w14:paraId="073B2520">
      <w:pPr>
        <w:jc w:val="center"/>
        <w:rPr>
          <w:color w:val="auto"/>
        </w:rPr>
      </w:pPr>
      <w:r>
        <w:rPr>
          <w:rFonts w:hint="eastAsia" w:ascii="宋体" w:hAnsi="宋体" w:cs="宋体"/>
          <w:color w:val="auto"/>
        </w:rPr>
        <w:t>聊城市退役军人医院医用耗材遴选项目竞争性磋商公告</w:t>
      </w:r>
    </w:p>
    <w:p w14:paraId="030BEAF0">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rPr>
      </w:pPr>
      <w:r>
        <w:rPr>
          <w:rFonts w:hint="eastAsia" w:ascii="宋体" w:hAnsi="宋体" w:cs="宋体"/>
          <w:color w:val="auto"/>
        </w:rPr>
        <w:t>项目概况</w:t>
      </w:r>
    </w:p>
    <w:p w14:paraId="7B409E6A">
      <w:pPr>
        <w:pBdr>
          <w:top w:val="single" w:color="auto" w:sz="4" w:space="1"/>
          <w:left w:val="single" w:color="auto" w:sz="4" w:space="4"/>
          <w:bottom w:val="single" w:color="auto" w:sz="4" w:space="1"/>
          <w:right w:val="single" w:color="auto" w:sz="4" w:space="4"/>
        </w:pBdr>
        <w:ind w:firstLine="480" w:firstLineChars="200"/>
        <w:rPr>
          <w:rFonts w:hint="eastAsia" w:ascii="宋体" w:hAnsi="宋体" w:cs="宋体"/>
          <w:color w:val="auto"/>
          <w:u w:val="single"/>
        </w:rPr>
      </w:pPr>
      <w:r>
        <w:rPr>
          <w:rFonts w:hint="eastAsia" w:ascii="宋体" w:hAnsi="宋体" w:cs="宋体"/>
          <w:color w:val="auto"/>
          <w:u w:val="single"/>
        </w:rPr>
        <w:t>聊城市退役军人医院医用耗材遴选项目的潜在供应商应在山东东岳项目管理有限公司6楼608室获取采购文件，并于2025</w:t>
      </w:r>
      <w:r>
        <w:rPr>
          <w:rFonts w:hint="eastAsia" w:ascii="宋体" w:hAnsi="宋体" w:cs="宋体"/>
          <w:bCs/>
          <w:color w:val="auto"/>
          <w:u w:val="single"/>
        </w:rPr>
        <w:t>年</w:t>
      </w:r>
      <w:r>
        <w:rPr>
          <w:rFonts w:hint="eastAsia" w:ascii="宋体" w:hAnsi="宋体" w:cs="宋体"/>
          <w:bCs/>
          <w:color w:val="auto"/>
          <w:u w:val="single"/>
          <w:lang w:val="en-US" w:eastAsia="zh-CN"/>
        </w:rPr>
        <w:t>4</w:t>
      </w:r>
      <w:r>
        <w:rPr>
          <w:rFonts w:hint="eastAsia" w:ascii="宋体" w:hAnsi="宋体" w:cs="宋体"/>
          <w:bCs/>
          <w:color w:val="auto"/>
          <w:u w:val="single"/>
        </w:rPr>
        <w:t>月</w:t>
      </w:r>
      <w:r>
        <w:rPr>
          <w:rFonts w:hint="eastAsia" w:ascii="宋体" w:hAnsi="宋体" w:cs="宋体"/>
          <w:bCs/>
          <w:color w:val="auto"/>
          <w:u w:val="single"/>
          <w:lang w:val="en-US" w:eastAsia="zh-CN"/>
        </w:rPr>
        <w:t>8</w:t>
      </w:r>
      <w:r>
        <w:rPr>
          <w:rFonts w:hint="eastAsia" w:ascii="宋体" w:hAnsi="宋体" w:cs="宋体"/>
          <w:bCs/>
          <w:color w:val="auto"/>
          <w:u w:val="single"/>
        </w:rPr>
        <w:t>日09点30分（北京时间）前提交响应文件。</w:t>
      </w:r>
    </w:p>
    <w:p w14:paraId="790A4404">
      <w:pPr>
        <w:pStyle w:val="3"/>
        <w:ind w:left="0" w:leftChars="0" w:rightChars="0"/>
        <w:jc w:val="left"/>
        <w:rPr>
          <w:rFonts w:hint="eastAsia" w:ascii="宋体" w:hAnsi="宋体" w:cs="宋体"/>
          <w:b w:val="0"/>
          <w:color w:val="auto"/>
          <w:sz w:val="24"/>
          <w:szCs w:val="24"/>
        </w:rPr>
      </w:pPr>
      <w:bookmarkStart w:id="2" w:name="_Toc99088989"/>
      <w:bookmarkStart w:id="3" w:name="_Toc35393629"/>
      <w:bookmarkStart w:id="4" w:name="_Toc173513324"/>
      <w:bookmarkStart w:id="5" w:name="_Toc28359089"/>
      <w:bookmarkStart w:id="6" w:name="_Toc35393798"/>
      <w:bookmarkStart w:id="7" w:name="_Toc28359012"/>
      <w:bookmarkStart w:id="8" w:name="_Toc28359090"/>
      <w:bookmarkStart w:id="9" w:name="_Toc28359013"/>
      <w:bookmarkStart w:id="10" w:name="_Toc35393799"/>
      <w:bookmarkStart w:id="11" w:name="_Toc35393630"/>
      <w:r>
        <w:rPr>
          <w:rFonts w:hint="eastAsia" w:ascii="宋体" w:hAnsi="宋体" w:cs="宋体"/>
          <w:b w:val="0"/>
          <w:color w:val="auto"/>
          <w:sz w:val="24"/>
          <w:szCs w:val="24"/>
        </w:rPr>
        <w:t>一、项目基本情况</w:t>
      </w:r>
      <w:bookmarkEnd w:id="2"/>
      <w:bookmarkEnd w:id="3"/>
      <w:bookmarkEnd w:id="4"/>
      <w:bookmarkEnd w:id="5"/>
      <w:bookmarkEnd w:id="6"/>
      <w:bookmarkEnd w:id="7"/>
    </w:p>
    <w:p w14:paraId="19E052E7">
      <w:pPr>
        <w:ind w:firstLine="480" w:firstLineChars="200"/>
        <w:jc w:val="left"/>
        <w:rPr>
          <w:rFonts w:hint="eastAsia" w:ascii="宋体" w:hAnsi="宋体" w:cs="宋体"/>
          <w:color w:val="auto"/>
        </w:rPr>
      </w:pPr>
      <w:r>
        <w:rPr>
          <w:rFonts w:hint="eastAsia" w:ascii="宋体" w:hAnsi="宋体" w:cs="宋体"/>
          <w:color w:val="auto"/>
        </w:rPr>
        <w:t>1.项目编号：</w:t>
      </w:r>
      <w:r>
        <w:rPr>
          <w:rFonts w:hint="eastAsia" w:ascii="宋体" w:hAnsi="宋体"/>
          <w:color w:val="auto"/>
        </w:rPr>
        <w:t xml:space="preserve">DYZBCS-2025-003  </w:t>
      </w:r>
    </w:p>
    <w:p w14:paraId="4DD92EBA">
      <w:pPr>
        <w:ind w:firstLine="480" w:firstLineChars="200"/>
        <w:jc w:val="left"/>
        <w:rPr>
          <w:rFonts w:hint="eastAsia" w:ascii="宋体" w:hAnsi="宋体" w:cs="宋体"/>
          <w:color w:val="auto"/>
        </w:rPr>
      </w:pPr>
      <w:r>
        <w:rPr>
          <w:rFonts w:hint="eastAsia" w:ascii="宋体" w:hAnsi="宋体" w:cs="宋体"/>
          <w:color w:val="auto"/>
        </w:rPr>
        <w:t>2.项目名称：聊城市退役军人医院医用耗材遴选项目</w:t>
      </w:r>
    </w:p>
    <w:p w14:paraId="1FE26200">
      <w:pPr>
        <w:ind w:firstLine="480" w:firstLineChars="200"/>
        <w:jc w:val="left"/>
        <w:rPr>
          <w:rFonts w:hint="eastAsia" w:ascii="宋体" w:hAnsi="宋体" w:cs="宋体"/>
          <w:color w:val="auto"/>
        </w:rPr>
      </w:pPr>
      <w:r>
        <w:rPr>
          <w:rFonts w:hint="eastAsia" w:ascii="宋体" w:hAnsi="宋体" w:cs="宋体"/>
          <w:color w:val="auto"/>
        </w:rPr>
        <w:t>3.采购方式：竞争性磋商</w:t>
      </w:r>
    </w:p>
    <w:p w14:paraId="4AD657F7">
      <w:pPr>
        <w:ind w:left="480" w:leftChars="200"/>
        <w:jc w:val="left"/>
        <w:rPr>
          <w:rFonts w:hint="eastAsia" w:ascii="宋体" w:hAnsi="宋体" w:cs="宋体"/>
          <w:color w:val="auto"/>
        </w:rPr>
      </w:pPr>
      <w:r>
        <w:rPr>
          <w:rFonts w:hint="eastAsia" w:ascii="宋体" w:hAnsi="宋体" w:cs="宋体"/>
          <w:color w:val="auto"/>
        </w:rPr>
        <w:t>4.预算金额： 本项目季度总预算为</w:t>
      </w:r>
      <w:r>
        <w:rPr>
          <w:rFonts w:hint="eastAsia" w:ascii="宋体" w:hAnsi="宋体" w:cs="宋体"/>
          <w:color w:val="auto"/>
          <w:lang w:eastAsia="zh-CN"/>
        </w:rPr>
        <w:t>573609.68</w:t>
      </w:r>
      <w:r>
        <w:rPr>
          <w:rFonts w:hint="eastAsia" w:ascii="宋体" w:hAnsi="宋体" w:cs="宋体"/>
          <w:color w:val="auto"/>
        </w:rPr>
        <w:t>元，其中包一：</w:t>
      </w:r>
      <w:r>
        <w:rPr>
          <w:rFonts w:hint="eastAsia" w:ascii="宋体" w:hAnsi="宋体" w:cs="宋体"/>
          <w:color w:val="auto"/>
          <w:lang w:eastAsia="zh-CN"/>
        </w:rPr>
        <w:t>252370.00</w:t>
      </w:r>
      <w:r>
        <w:rPr>
          <w:rFonts w:hint="eastAsia" w:ascii="宋体" w:hAnsi="宋体" w:cs="宋体"/>
          <w:color w:val="auto"/>
        </w:rPr>
        <w:t>元 （单价总预算</w:t>
      </w:r>
      <w:r>
        <w:rPr>
          <w:rFonts w:hint="eastAsia" w:ascii="宋体" w:hAnsi="宋体" w:cs="宋体"/>
          <w:color w:val="auto"/>
          <w:lang w:eastAsia="zh-CN"/>
        </w:rPr>
        <w:t>6052.42</w:t>
      </w:r>
      <w:r>
        <w:rPr>
          <w:rFonts w:hint="eastAsia" w:ascii="宋体" w:hAnsi="宋体" w:cs="宋体"/>
          <w:color w:val="auto"/>
        </w:rPr>
        <w:t>元）、包二：</w:t>
      </w:r>
      <w:r>
        <w:rPr>
          <w:rFonts w:hint="eastAsia" w:ascii="宋体" w:hAnsi="宋体" w:cs="宋体"/>
          <w:color w:val="auto"/>
          <w:lang w:eastAsia="zh-CN"/>
        </w:rPr>
        <w:t xml:space="preserve"> 321239.68 </w:t>
      </w:r>
      <w:r>
        <w:rPr>
          <w:rFonts w:hint="eastAsia" w:ascii="宋体" w:hAnsi="宋体" w:cs="宋体"/>
          <w:color w:val="auto"/>
        </w:rPr>
        <w:t>元（单价总预算</w:t>
      </w:r>
      <w:r>
        <w:rPr>
          <w:rFonts w:hint="eastAsia" w:ascii="宋体" w:hAnsi="宋体" w:cs="宋体"/>
          <w:color w:val="auto"/>
          <w:lang w:eastAsia="zh-CN"/>
        </w:rPr>
        <w:t xml:space="preserve">7514.38 </w:t>
      </w:r>
      <w:r>
        <w:rPr>
          <w:rFonts w:hint="eastAsia" w:ascii="宋体" w:hAnsi="宋体" w:cs="宋体"/>
          <w:color w:val="auto"/>
        </w:rPr>
        <w:t>元）。</w:t>
      </w:r>
    </w:p>
    <w:p w14:paraId="1BF980E4">
      <w:pPr>
        <w:ind w:left="480" w:leftChars="200"/>
        <w:jc w:val="left"/>
        <w:rPr>
          <w:rFonts w:hint="eastAsia" w:ascii="宋体" w:hAnsi="宋体" w:cs="宋体"/>
          <w:color w:val="auto"/>
        </w:rPr>
      </w:pPr>
      <w:r>
        <w:rPr>
          <w:rFonts w:hint="eastAsia" w:ascii="宋体" w:hAnsi="宋体" w:cs="宋体"/>
          <w:color w:val="auto"/>
        </w:rPr>
        <w:t>5.最高限价：包一：</w:t>
      </w:r>
      <w:r>
        <w:rPr>
          <w:rFonts w:hint="eastAsia" w:ascii="宋体" w:hAnsi="宋体" w:cs="宋体"/>
          <w:color w:val="auto"/>
          <w:lang w:eastAsia="zh-CN"/>
        </w:rPr>
        <w:t>252370.00</w:t>
      </w:r>
      <w:r>
        <w:rPr>
          <w:rFonts w:hint="eastAsia" w:ascii="宋体" w:hAnsi="宋体" w:cs="宋体"/>
          <w:color w:val="auto"/>
        </w:rPr>
        <w:t>元 （单价总预算</w:t>
      </w:r>
      <w:r>
        <w:rPr>
          <w:rFonts w:hint="eastAsia" w:ascii="宋体" w:hAnsi="宋体" w:cs="宋体"/>
          <w:color w:val="auto"/>
          <w:lang w:eastAsia="zh-CN"/>
        </w:rPr>
        <w:t>6052.42</w:t>
      </w:r>
      <w:r>
        <w:rPr>
          <w:rFonts w:hint="eastAsia" w:ascii="宋体" w:hAnsi="宋体" w:cs="宋体"/>
          <w:color w:val="auto"/>
        </w:rPr>
        <w:t>元）</w:t>
      </w:r>
    </w:p>
    <w:p w14:paraId="4DD25C5B">
      <w:pPr>
        <w:ind w:left="480" w:leftChars="200" w:firstLine="1440" w:firstLineChars="600"/>
        <w:jc w:val="left"/>
        <w:rPr>
          <w:rFonts w:hint="eastAsia" w:ascii="宋体" w:hAnsi="宋体" w:cs="宋体"/>
          <w:color w:val="auto"/>
        </w:rPr>
      </w:pPr>
      <w:r>
        <w:rPr>
          <w:rFonts w:hint="eastAsia" w:ascii="宋体" w:hAnsi="宋体" w:cs="宋体"/>
          <w:color w:val="auto"/>
        </w:rPr>
        <w:t>包二：</w:t>
      </w:r>
      <w:r>
        <w:rPr>
          <w:rFonts w:hint="eastAsia" w:ascii="宋体" w:hAnsi="宋体" w:cs="宋体"/>
          <w:color w:val="auto"/>
          <w:lang w:eastAsia="zh-CN"/>
        </w:rPr>
        <w:t xml:space="preserve">321239.68 </w:t>
      </w:r>
      <w:r>
        <w:rPr>
          <w:rFonts w:hint="eastAsia" w:ascii="宋体" w:hAnsi="宋体" w:cs="宋体"/>
          <w:color w:val="auto"/>
        </w:rPr>
        <w:t>元（单价总预算</w:t>
      </w:r>
      <w:r>
        <w:rPr>
          <w:rFonts w:hint="eastAsia" w:ascii="宋体" w:hAnsi="宋体" w:cs="宋体"/>
          <w:color w:val="auto"/>
          <w:lang w:eastAsia="zh-CN"/>
        </w:rPr>
        <w:t xml:space="preserve">7514.38 </w:t>
      </w:r>
      <w:r>
        <w:rPr>
          <w:rFonts w:hint="eastAsia" w:ascii="宋体" w:hAnsi="宋体" w:cs="宋体"/>
          <w:color w:val="auto"/>
        </w:rPr>
        <w:t>元）。</w:t>
      </w:r>
    </w:p>
    <w:p w14:paraId="1A2DEB5F">
      <w:pPr>
        <w:ind w:firstLine="480" w:firstLineChars="200"/>
        <w:jc w:val="left"/>
        <w:rPr>
          <w:rFonts w:hint="eastAsia" w:ascii="宋体" w:hAnsi="宋体" w:cs="宋体"/>
          <w:color w:val="auto"/>
        </w:rPr>
      </w:pPr>
      <w:r>
        <w:rPr>
          <w:rFonts w:hint="eastAsia" w:ascii="宋体" w:hAnsi="宋体" w:cs="宋体"/>
          <w:color w:val="auto"/>
        </w:rPr>
        <w:t>6.采购需求：本项目为聊城市退役军人医院医用耗材遴选项目,共计两个包。具体内容详见采购文件。</w:t>
      </w:r>
    </w:p>
    <w:p w14:paraId="6EAB6CF5">
      <w:pPr>
        <w:ind w:firstLine="480" w:firstLineChars="200"/>
        <w:jc w:val="left"/>
        <w:rPr>
          <w:rFonts w:hint="eastAsia" w:ascii="宋体" w:hAnsi="宋体" w:cs="宋体"/>
          <w:color w:val="auto"/>
        </w:rPr>
      </w:pPr>
      <w:r>
        <w:rPr>
          <w:rFonts w:hint="eastAsia" w:ascii="宋体" w:hAnsi="宋体" w:cs="宋体"/>
          <w:color w:val="auto"/>
        </w:rPr>
        <w:t>7.合同履行期限：详见采购文件。</w:t>
      </w:r>
    </w:p>
    <w:p w14:paraId="417FDDDA">
      <w:pPr>
        <w:ind w:firstLine="480" w:firstLineChars="200"/>
        <w:jc w:val="left"/>
        <w:rPr>
          <w:rFonts w:hint="eastAsia" w:ascii="宋体" w:hAnsi="宋体" w:cs="宋体"/>
          <w:color w:val="auto"/>
        </w:rPr>
      </w:pPr>
      <w:r>
        <w:rPr>
          <w:rFonts w:hint="eastAsia" w:ascii="宋体" w:hAnsi="宋体" w:cs="宋体"/>
          <w:color w:val="auto"/>
        </w:rPr>
        <w:t>8.本项目不接受联合体。</w:t>
      </w:r>
    </w:p>
    <w:p w14:paraId="616ECEEF">
      <w:pPr>
        <w:pStyle w:val="3"/>
        <w:ind w:left="0" w:leftChars="0" w:rightChars="0"/>
        <w:jc w:val="left"/>
        <w:rPr>
          <w:rFonts w:hint="eastAsia" w:ascii="宋体" w:hAnsi="宋体" w:cs="宋体"/>
          <w:b w:val="0"/>
          <w:color w:val="auto"/>
          <w:sz w:val="24"/>
          <w:szCs w:val="24"/>
        </w:rPr>
      </w:pPr>
      <w:bookmarkStart w:id="12" w:name="_Toc99088990"/>
      <w:bookmarkStart w:id="13" w:name="_Toc173513325"/>
      <w:r>
        <w:rPr>
          <w:rFonts w:hint="eastAsia" w:ascii="宋体" w:hAnsi="宋体" w:cs="宋体"/>
          <w:b w:val="0"/>
          <w:color w:val="auto"/>
          <w:sz w:val="24"/>
          <w:szCs w:val="24"/>
        </w:rPr>
        <w:t>二、申请人的资格要求：</w:t>
      </w:r>
      <w:bookmarkEnd w:id="8"/>
      <w:bookmarkEnd w:id="9"/>
      <w:bookmarkEnd w:id="10"/>
      <w:bookmarkEnd w:id="11"/>
      <w:bookmarkEnd w:id="12"/>
      <w:bookmarkEnd w:id="13"/>
      <w:r>
        <w:rPr>
          <w:rFonts w:hint="eastAsia" w:ascii="宋体" w:hAnsi="宋体" w:cs="宋体"/>
          <w:b w:val="0"/>
          <w:color w:val="auto"/>
          <w:sz w:val="24"/>
          <w:szCs w:val="24"/>
        </w:rPr>
        <w:t xml:space="preserve"> </w:t>
      </w:r>
    </w:p>
    <w:p w14:paraId="73057F63">
      <w:pPr>
        <w:wordWrap w:val="0"/>
        <w:ind w:firstLine="480" w:firstLineChars="200"/>
        <w:rPr>
          <w:rFonts w:hint="eastAsia" w:ascii="宋体" w:hAnsi="宋体" w:cs="黑体"/>
          <w:color w:val="auto"/>
        </w:rPr>
      </w:pPr>
      <w:bookmarkStart w:id="14" w:name="_Toc35393631"/>
      <w:bookmarkStart w:id="15" w:name="_Toc28359014"/>
      <w:bookmarkStart w:id="16" w:name="_Toc35393800"/>
      <w:bookmarkStart w:id="17" w:name="_Toc99088991"/>
      <w:bookmarkStart w:id="18" w:name="_Toc28359091"/>
      <w:bookmarkStart w:id="19" w:name="_Toc173513329"/>
      <w:r>
        <w:rPr>
          <w:rFonts w:hint="eastAsia" w:ascii="宋体" w:hAnsi="宋体" w:cs="黑体"/>
          <w:color w:val="auto"/>
        </w:rPr>
        <w:t>1、在中华人民共和国境内注册，有合法有效的营业执照；且在人员、设备、资金等方面具有承担本项目的能力和经验；</w:t>
      </w:r>
    </w:p>
    <w:p w14:paraId="34F4EDA1">
      <w:pPr>
        <w:wordWrap w:val="0"/>
        <w:ind w:firstLine="480" w:firstLineChars="200"/>
        <w:rPr>
          <w:rFonts w:hint="eastAsia" w:ascii="宋体" w:hAnsi="宋体" w:cs="黑体"/>
          <w:color w:val="auto"/>
          <w:highlight w:val="yellow"/>
        </w:rPr>
      </w:pPr>
      <w:r>
        <w:rPr>
          <w:rFonts w:hint="eastAsia" w:ascii="宋体" w:hAnsi="宋体" w:cs="黑体"/>
          <w:color w:val="auto"/>
        </w:rPr>
        <w:t>2、供应商须具备《医疗器械经营许可证》（三类）或《医疗器械经营备案证明材料》（二类），且包内所有二类、三类耗材必须在经营范围内；属于药品管理的，必须具备《药品经营许可证》。</w:t>
      </w:r>
    </w:p>
    <w:p w14:paraId="334D0C49">
      <w:pPr>
        <w:wordWrap w:val="0"/>
        <w:ind w:firstLine="480" w:firstLineChars="200"/>
        <w:rPr>
          <w:rFonts w:hint="eastAsia" w:ascii="宋体" w:hAnsi="宋体" w:cs="黑体"/>
          <w:color w:val="auto"/>
        </w:rPr>
      </w:pPr>
      <w:r>
        <w:rPr>
          <w:rFonts w:hint="eastAsia" w:ascii="宋体" w:hAnsi="宋体" w:cs="黑体"/>
          <w:color w:val="auto"/>
        </w:rPr>
        <w:t>3、本项目不接受联合体投标。</w:t>
      </w:r>
    </w:p>
    <w:p w14:paraId="2DDD1B58">
      <w:pPr>
        <w:wordWrap w:val="0"/>
        <w:ind w:firstLine="480" w:firstLineChars="200"/>
        <w:rPr>
          <w:rFonts w:hint="eastAsia" w:ascii="宋体" w:hAnsi="宋体" w:cs="黑体"/>
          <w:color w:val="auto"/>
        </w:rPr>
      </w:pPr>
      <w:r>
        <w:rPr>
          <w:rFonts w:hint="eastAsia" w:ascii="宋体" w:hAnsi="宋体" w:cs="黑体"/>
          <w:color w:val="auto"/>
        </w:rPr>
        <w:t>4、本项目兼投兼中。</w:t>
      </w:r>
    </w:p>
    <w:p w14:paraId="166EDC1C">
      <w:pPr>
        <w:pStyle w:val="3"/>
        <w:ind w:left="0" w:leftChars="0" w:rightChars="0"/>
        <w:jc w:val="left"/>
        <w:rPr>
          <w:rFonts w:hint="eastAsia" w:ascii="宋体" w:hAnsi="宋体" w:cs="宋体"/>
          <w:b w:val="0"/>
          <w:color w:val="auto"/>
          <w:sz w:val="24"/>
          <w:szCs w:val="24"/>
        </w:rPr>
      </w:pPr>
      <w:r>
        <w:rPr>
          <w:rFonts w:hint="eastAsia" w:ascii="宋体" w:hAnsi="宋体" w:cs="宋体"/>
          <w:b w:val="0"/>
          <w:color w:val="auto"/>
          <w:sz w:val="24"/>
          <w:szCs w:val="24"/>
        </w:rPr>
        <w:t>三、获取采购文件</w:t>
      </w:r>
      <w:bookmarkEnd w:id="14"/>
      <w:bookmarkEnd w:id="15"/>
      <w:bookmarkEnd w:id="16"/>
      <w:bookmarkEnd w:id="17"/>
      <w:bookmarkEnd w:id="18"/>
      <w:bookmarkEnd w:id="19"/>
    </w:p>
    <w:p w14:paraId="35FEC92F">
      <w:pPr>
        <w:ind w:firstLine="540"/>
        <w:jc w:val="left"/>
        <w:rPr>
          <w:rFonts w:hint="eastAsia" w:ascii="宋体" w:hAnsi="宋体" w:cs="宋体"/>
          <w:color w:val="auto"/>
        </w:rPr>
      </w:pPr>
      <w:r>
        <w:rPr>
          <w:rFonts w:hint="eastAsia" w:ascii="宋体" w:hAnsi="宋体" w:cs="宋体"/>
          <w:color w:val="auto"/>
        </w:rPr>
        <w:t>时间：2025年</w:t>
      </w:r>
      <w:r>
        <w:rPr>
          <w:rFonts w:hint="eastAsia" w:ascii="宋体" w:hAnsi="宋体" w:cs="宋体"/>
          <w:color w:val="auto"/>
          <w:lang w:val="en-US" w:eastAsia="zh-CN"/>
        </w:rPr>
        <w:t>3</w:t>
      </w:r>
      <w:r>
        <w:rPr>
          <w:rFonts w:hint="eastAsia" w:ascii="宋体" w:hAnsi="宋体" w:cs="宋体"/>
          <w:color w:val="auto"/>
        </w:rPr>
        <w:t>月</w:t>
      </w:r>
      <w:r>
        <w:rPr>
          <w:rFonts w:hint="eastAsia" w:ascii="宋体" w:hAnsi="宋体" w:cs="宋体"/>
          <w:color w:val="auto"/>
          <w:lang w:val="en-US" w:eastAsia="zh-CN"/>
        </w:rPr>
        <w:t>27</w:t>
      </w:r>
      <w:r>
        <w:rPr>
          <w:rFonts w:hint="eastAsia" w:ascii="宋体" w:hAnsi="宋体" w:cs="宋体"/>
          <w:color w:val="auto"/>
        </w:rPr>
        <w:t>日至2025年</w:t>
      </w:r>
      <w:r>
        <w:rPr>
          <w:rFonts w:hint="eastAsia" w:ascii="宋体" w:hAnsi="宋体" w:cs="宋体"/>
          <w:color w:val="auto"/>
          <w:lang w:val="en-US" w:eastAsia="zh-CN"/>
        </w:rPr>
        <w:t>4</w:t>
      </w:r>
      <w:r>
        <w:rPr>
          <w:rFonts w:hint="eastAsia" w:ascii="宋体" w:hAnsi="宋体" w:cs="宋体"/>
          <w:color w:val="auto"/>
        </w:rPr>
        <w:t>月</w:t>
      </w:r>
      <w:r>
        <w:rPr>
          <w:rFonts w:hint="eastAsia" w:ascii="宋体" w:hAnsi="宋体" w:cs="宋体"/>
          <w:color w:val="auto"/>
          <w:lang w:val="en-US" w:eastAsia="zh-CN"/>
        </w:rPr>
        <w:t>2</w:t>
      </w:r>
      <w:r>
        <w:rPr>
          <w:rFonts w:hint="eastAsia" w:ascii="宋体" w:hAnsi="宋体" w:cs="宋体"/>
          <w:color w:val="auto"/>
        </w:rPr>
        <w:t>日，每天上午8:30至11:30，下午14:00至17:00（北京时间，法定节假日除外）</w:t>
      </w:r>
    </w:p>
    <w:p w14:paraId="0A78CD98">
      <w:pPr>
        <w:ind w:firstLine="540"/>
        <w:jc w:val="left"/>
        <w:rPr>
          <w:rFonts w:hint="eastAsia" w:ascii="宋体" w:hAnsi="宋体" w:cs="宋体"/>
          <w:color w:val="auto"/>
        </w:rPr>
      </w:pPr>
      <w:r>
        <w:rPr>
          <w:rFonts w:hint="eastAsia" w:ascii="宋体" w:hAnsi="宋体" w:cs="宋体"/>
          <w:color w:val="auto"/>
        </w:rPr>
        <w:t>地点：山东东岳项目管理有限公司6楼608招标十二部（山东省聊城市高新区九州长江路111号）</w:t>
      </w:r>
    </w:p>
    <w:p w14:paraId="5773F890">
      <w:pPr>
        <w:ind w:firstLine="540"/>
        <w:jc w:val="left"/>
        <w:rPr>
          <w:rFonts w:hint="eastAsia" w:ascii="宋体" w:hAnsi="宋体" w:cs="宋体"/>
          <w:color w:val="auto"/>
        </w:rPr>
      </w:pPr>
      <w:r>
        <w:rPr>
          <w:rFonts w:hint="eastAsia" w:ascii="宋体" w:hAnsi="宋体" w:cs="宋体"/>
          <w:color w:val="auto"/>
        </w:rPr>
        <w:t>方式：来人购买或邮寄。</w:t>
      </w:r>
    </w:p>
    <w:p w14:paraId="17139CEF">
      <w:pPr>
        <w:ind w:firstLine="540"/>
        <w:jc w:val="left"/>
        <w:rPr>
          <w:rFonts w:hint="eastAsia" w:ascii="宋体" w:hAnsi="宋体" w:cs="宋体"/>
          <w:color w:val="auto"/>
        </w:rPr>
      </w:pPr>
      <w:r>
        <w:rPr>
          <w:rFonts w:hint="eastAsia" w:ascii="宋体" w:hAnsi="宋体" w:cs="宋体"/>
          <w:color w:val="auto"/>
        </w:rPr>
        <w:t>售价：300元/份，售后不退。</w:t>
      </w:r>
    </w:p>
    <w:p w14:paraId="66783086">
      <w:pPr>
        <w:pStyle w:val="321"/>
        <w:ind w:left="0" w:leftChars="0" w:firstLine="480"/>
        <w:rPr>
          <w:rFonts w:hint="eastAsia" w:cs="宋体"/>
          <w:color w:val="auto"/>
        </w:rPr>
      </w:pPr>
      <w:r>
        <w:rPr>
          <w:rFonts w:hint="eastAsia" w:cs="宋体"/>
          <w:color w:val="auto"/>
        </w:rPr>
        <w:t>说明：①领取采购文件时须提供资质证书（复印件加盖公章）、法定代表人授权委托书原件及营业执照副本（复印件加盖公章），授权委托人为法人的，提供身份证复印件加盖公章。②获取文件时的资料查验不代表资格审查的最终通过或合格，供应商最终资格的确认以磋商小组的资格后审为准。</w:t>
      </w:r>
    </w:p>
    <w:p w14:paraId="2BEA6B42">
      <w:pPr>
        <w:pStyle w:val="3"/>
        <w:ind w:left="0" w:leftChars="0" w:rightChars="0"/>
        <w:jc w:val="left"/>
        <w:rPr>
          <w:rFonts w:hint="eastAsia" w:ascii="宋体" w:hAnsi="宋体" w:cs="宋体"/>
          <w:b w:val="0"/>
          <w:color w:val="auto"/>
          <w:sz w:val="24"/>
          <w:szCs w:val="24"/>
        </w:rPr>
      </w:pPr>
      <w:bookmarkStart w:id="20" w:name="_Toc28359015"/>
      <w:bookmarkStart w:id="21" w:name="_Toc173513330"/>
      <w:bookmarkStart w:id="22" w:name="_Toc99088992"/>
      <w:bookmarkStart w:id="23" w:name="_Toc28359092"/>
      <w:bookmarkStart w:id="24" w:name="_Toc35393632"/>
      <w:bookmarkStart w:id="25" w:name="_Toc35393801"/>
      <w:r>
        <w:rPr>
          <w:rFonts w:hint="eastAsia" w:ascii="宋体" w:hAnsi="宋体" w:cs="宋体"/>
          <w:b w:val="0"/>
          <w:color w:val="auto"/>
          <w:sz w:val="24"/>
          <w:szCs w:val="24"/>
        </w:rPr>
        <w:t>四、响应文件提交</w:t>
      </w:r>
      <w:bookmarkEnd w:id="20"/>
      <w:bookmarkEnd w:id="21"/>
      <w:bookmarkEnd w:id="22"/>
      <w:bookmarkEnd w:id="23"/>
      <w:bookmarkEnd w:id="24"/>
      <w:bookmarkEnd w:id="25"/>
    </w:p>
    <w:p w14:paraId="5B219000">
      <w:pPr>
        <w:ind w:firstLine="480" w:firstLineChars="200"/>
        <w:jc w:val="left"/>
        <w:rPr>
          <w:rFonts w:hint="eastAsia" w:ascii="宋体" w:hAnsi="宋体" w:cs="宋体"/>
          <w:bCs/>
          <w:color w:val="auto"/>
        </w:rPr>
      </w:pPr>
      <w:r>
        <w:rPr>
          <w:rFonts w:hint="eastAsia" w:ascii="宋体" w:hAnsi="宋体" w:cs="宋体"/>
          <w:color w:val="auto"/>
        </w:rPr>
        <w:t>截止时间：2025</w:t>
      </w:r>
      <w:r>
        <w:rPr>
          <w:rFonts w:hint="eastAsia" w:ascii="宋体" w:hAnsi="宋体" w:cs="宋体"/>
          <w:bCs/>
          <w:color w:val="auto"/>
        </w:rPr>
        <w:t>年</w:t>
      </w:r>
      <w:r>
        <w:rPr>
          <w:rFonts w:hint="eastAsia" w:ascii="宋体" w:hAnsi="宋体" w:cs="宋体"/>
          <w:bCs/>
          <w:color w:val="auto"/>
          <w:lang w:val="en-US" w:eastAsia="zh-CN"/>
        </w:rPr>
        <w:t>4</w:t>
      </w:r>
      <w:r>
        <w:rPr>
          <w:rFonts w:hint="eastAsia" w:ascii="宋体" w:hAnsi="宋体" w:cs="宋体"/>
          <w:bCs/>
          <w:color w:val="auto"/>
        </w:rPr>
        <w:t>月</w:t>
      </w:r>
      <w:r>
        <w:rPr>
          <w:rFonts w:hint="eastAsia" w:ascii="宋体" w:hAnsi="宋体" w:cs="宋体"/>
          <w:bCs/>
          <w:color w:val="auto"/>
          <w:lang w:val="en-US" w:eastAsia="zh-CN"/>
        </w:rPr>
        <w:t>8</w:t>
      </w:r>
      <w:r>
        <w:rPr>
          <w:rFonts w:hint="eastAsia" w:ascii="宋体" w:hAnsi="宋体" w:cs="宋体"/>
          <w:bCs/>
          <w:color w:val="auto"/>
        </w:rPr>
        <w:t>日9点30分（北京时间）</w:t>
      </w:r>
    </w:p>
    <w:p w14:paraId="319E45B7">
      <w:pPr>
        <w:ind w:firstLine="480" w:firstLineChars="200"/>
        <w:jc w:val="left"/>
        <w:rPr>
          <w:rFonts w:hint="eastAsia" w:ascii="宋体" w:hAnsi="宋体"/>
          <w:color w:val="auto"/>
        </w:rPr>
      </w:pPr>
      <w:r>
        <w:rPr>
          <w:rFonts w:hint="eastAsia" w:ascii="宋体" w:hAnsi="宋体" w:cs="宋体"/>
          <w:color w:val="auto"/>
        </w:rPr>
        <w:t>地点：</w:t>
      </w:r>
      <w:bookmarkStart w:id="26" w:name="_Toc28359016"/>
      <w:bookmarkStart w:id="27" w:name="_Toc35393633"/>
      <w:bookmarkStart w:id="28" w:name="_Toc35393802"/>
      <w:bookmarkStart w:id="29" w:name="_Toc28359093"/>
      <w:r>
        <w:rPr>
          <w:rFonts w:hint="eastAsia" w:ascii="宋体" w:hAnsi="宋体"/>
          <w:color w:val="auto"/>
        </w:rPr>
        <w:t>山东东岳项目管理有限公司三楼会议室(山东省聊城市高新区九州长江路111号）</w:t>
      </w:r>
    </w:p>
    <w:p w14:paraId="1FE53EAC">
      <w:pPr>
        <w:jc w:val="left"/>
        <w:rPr>
          <w:rFonts w:hint="eastAsia" w:ascii="宋体" w:hAnsi="宋体" w:cs="宋体"/>
          <w:color w:val="auto"/>
        </w:rPr>
      </w:pPr>
      <w:r>
        <w:rPr>
          <w:rFonts w:hint="eastAsia" w:ascii="宋体" w:hAnsi="宋体" w:cs="宋体"/>
          <w:color w:val="auto"/>
        </w:rPr>
        <w:t>五、开启</w:t>
      </w:r>
      <w:bookmarkEnd w:id="26"/>
      <w:bookmarkEnd w:id="27"/>
      <w:bookmarkEnd w:id="28"/>
      <w:bookmarkEnd w:id="29"/>
    </w:p>
    <w:p w14:paraId="38A20103">
      <w:pPr>
        <w:ind w:firstLine="480" w:firstLineChars="200"/>
        <w:jc w:val="left"/>
        <w:rPr>
          <w:rFonts w:hint="eastAsia" w:ascii="宋体" w:hAnsi="宋体" w:cs="宋体"/>
          <w:bCs/>
          <w:color w:val="auto"/>
        </w:rPr>
      </w:pPr>
      <w:r>
        <w:rPr>
          <w:rFonts w:hint="eastAsia" w:ascii="宋体" w:hAnsi="宋体" w:cs="宋体"/>
          <w:color w:val="auto"/>
        </w:rPr>
        <w:t>时间：2025</w:t>
      </w:r>
      <w:r>
        <w:rPr>
          <w:rFonts w:hint="eastAsia" w:ascii="宋体" w:hAnsi="宋体" w:cs="宋体"/>
          <w:bCs/>
          <w:color w:val="auto"/>
        </w:rPr>
        <w:t>年</w:t>
      </w:r>
      <w:r>
        <w:rPr>
          <w:rFonts w:hint="eastAsia" w:ascii="宋体" w:hAnsi="宋体" w:cs="宋体"/>
          <w:bCs/>
          <w:color w:val="auto"/>
          <w:lang w:val="en-US" w:eastAsia="zh-CN"/>
        </w:rPr>
        <w:t>4</w:t>
      </w:r>
      <w:r>
        <w:rPr>
          <w:rFonts w:hint="eastAsia" w:ascii="宋体" w:hAnsi="宋体" w:cs="宋体"/>
          <w:bCs/>
          <w:color w:val="auto"/>
        </w:rPr>
        <w:t>月</w:t>
      </w:r>
      <w:r>
        <w:rPr>
          <w:rFonts w:hint="eastAsia" w:ascii="宋体" w:hAnsi="宋体" w:cs="宋体"/>
          <w:bCs/>
          <w:color w:val="auto"/>
          <w:lang w:val="en-US" w:eastAsia="zh-CN"/>
        </w:rPr>
        <w:t>8</w:t>
      </w:r>
      <w:r>
        <w:rPr>
          <w:rFonts w:hint="eastAsia" w:ascii="宋体" w:hAnsi="宋体" w:cs="宋体"/>
          <w:bCs/>
          <w:color w:val="auto"/>
        </w:rPr>
        <w:t>日9点30分（北京时间）</w:t>
      </w:r>
    </w:p>
    <w:p w14:paraId="3A0D903B">
      <w:pPr>
        <w:ind w:firstLine="480" w:firstLineChars="200"/>
        <w:jc w:val="left"/>
        <w:rPr>
          <w:rFonts w:hint="eastAsia" w:ascii="宋体" w:hAnsi="宋体"/>
          <w:color w:val="auto"/>
        </w:rPr>
      </w:pPr>
      <w:r>
        <w:rPr>
          <w:rFonts w:hint="eastAsia" w:ascii="宋体" w:hAnsi="宋体" w:cs="宋体"/>
          <w:color w:val="auto"/>
        </w:rPr>
        <w:t>地点：</w:t>
      </w:r>
      <w:r>
        <w:rPr>
          <w:rFonts w:hint="eastAsia" w:ascii="宋体" w:hAnsi="宋体"/>
          <w:color w:val="auto"/>
        </w:rPr>
        <w:t>山东东岳项目管理有限公司三楼会议室(山东省聊城市高新区九州长江路111号）</w:t>
      </w:r>
    </w:p>
    <w:p w14:paraId="281A3C70">
      <w:pPr>
        <w:pStyle w:val="3"/>
        <w:ind w:left="0" w:leftChars="0" w:rightChars="0"/>
        <w:jc w:val="left"/>
        <w:rPr>
          <w:rFonts w:hint="eastAsia" w:ascii="宋体" w:hAnsi="宋体" w:cs="宋体"/>
          <w:b w:val="0"/>
          <w:color w:val="auto"/>
          <w:sz w:val="24"/>
          <w:szCs w:val="24"/>
        </w:rPr>
      </w:pPr>
      <w:bookmarkStart w:id="30" w:name="_Toc28359094"/>
      <w:bookmarkStart w:id="31" w:name="_Toc173513331"/>
      <w:bookmarkStart w:id="32" w:name="_Toc99088993"/>
      <w:bookmarkStart w:id="33" w:name="_Toc35393803"/>
      <w:bookmarkStart w:id="34" w:name="_Toc35393634"/>
      <w:bookmarkStart w:id="35" w:name="_Toc28359017"/>
      <w:r>
        <w:rPr>
          <w:rFonts w:hint="eastAsia" w:ascii="宋体" w:hAnsi="宋体" w:cs="宋体"/>
          <w:b w:val="0"/>
          <w:color w:val="auto"/>
          <w:sz w:val="24"/>
          <w:szCs w:val="24"/>
        </w:rPr>
        <w:t>六</w:t>
      </w:r>
      <w:bookmarkEnd w:id="30"/>
      <w:bookmarkEnd w:id="31"/>
      <w:bookmarkEnd w:id="32"/>
      <w:bookmarkEnd w:id="33"/>
      <w:bookmarkEnd w:id="34"/>
      <w:bookmarkEnd w:id="35"/>
      <w:bookmarkStart w:id="36" w:name="_Toc99088995"/>
      <w:bookmarkStart w:id="37" w:name="_Toc28359018"/>
      <w:bookmarkStart w:id="38" w:name="_Toc173513333"/>
      <w:bookmarkStart w:id="39" w:name="_Toc35393636"/>
      <w:bookmarkStart w:id="40" w:name="_Toc28359095"/>
      <w:bookmarkStart w:id="41" w:name="_Toc35393805"/>
      <w:r>
        <w:rPr>
          <w:rFonts w:hint="eastAsia" w:ascii="宋体" w:hAnsi="宋体" w:cs="宋体"/>
          <w:b w:val="0"/>
          <w:color w:val="auto"/>
          <w:sz w:val="24"/>
          <w:szCs w:val="24"/>
        </w:rPr>
        <w:t>、凡对本次采购提出询问，请按以下方式联系。</w:t>
      </w:r>
      <w:bookmarkEnd w:id="36"/>
      <w:bookmarkEnd w:id="37"/>
      <w:bookmarkEnd w:id="38"/>
      <w:bookmarkEnd w:id="39"/>
      <w:bookmarkEnd w:id="40"/>
      <w:bookmarkEnd w:id="41"/>
    </w:p>
    <w:p w14:paraId="118D696F">
      <w:pPr>
        <w:pStyle w:val="3"/>
        <w:ind w:left="0" w:leftChars="0" w:rightChars="0" w:firstLine="480" w:firstLineChars="200"/>
        <w:jc w:val="left"/>
        <w:rPr>
          <w:rFonts w:hint="eastAsia" w:ascii="宋体" w:hAnsi="宋体" w:cs="宋体"/>
          <w:b w:val="0"/>
          <w:color w:val="auto"/>
          <w:sz w:val="24"/>
          <w:szCs w:val="24"/>
        </w:rPr>
      </w:pPr>
      <w:bookmarkStart w:id="42" w:name="_Toc35393806"/>
      <w:bookmarkStart w:id="43" w:name="_Toc28359019"/>
      <w:bookmarkStart w:id="44" w:name="_Toc28359096"/>
      <w:bookmarkStart w:id="45" w:name="_Toc35393637"/>
      <w:bookmarkStart w:id="46" w:name="_Toc173513334"/>
      <w:bookmarkStart w:id="47" w:name="_Toc99088996"/>
      <w:r>
        <w:rPr>
          <w:rFonts w:hint="eastAsia" w:ascii="宋体" w:hAnsi="宋体" w:cs="宋体"/>
          <w:b w:val="0"/>
          <w:color w:val="auto"/>
          <w:sz w:val="24"/>
          <w:szCs w:val="24"/>
        </w:rPr>
        <w:t>1.采购人信息</w:t>
      </w:r>
      <w:bookmarkEnd w:id="42"/>
      <w:bookmarkEnd w:id="43"/>
      <w:bookmarkEnd w:id="44"/>
      <w:bookmarkEnd w:id="45"/>
      <w:bookmarkEnd w:id="46"/>
      <w:bookmarkEnd w:id="47"/>
    </w:p>
    <w:p w14:paraId="79128B81">
      <w:pPr>
        <w:ind w:firstLine="480" w:firstLineChars="200"/>
        <w:jc w:val="left"/>
        <w:rPr>
          <w:rFonts w:hint="eastAsia" w:ascii="宋体" w:hAnsi="宋体" w:cs="宋体"/>
          <w:color w:val="auto"/>
        </w:rPr>
      </w:pPr>
      <w:bookmarkStart w:id="48" w:name="_Toc35393638"/>
      <w:bookmarkStart w:id="49" w:name="_Toc28359020"/>
      <w:bookmarkStart w:id="50" w:name="_Toc28359097"/>
      <w:bookmarkStart w:id="51" w:name="_Toc35393807"/>
      <w:bookmarkStart w:id="52" w:name="_Toc99088997"/>
      <w:r>
        <w:rPr>
          <w:rFonts w:hint="eastAsia" w:ascii="宋体" w:hAnsi="宋体" w:cs="宋体"/>
          <w:color w:val="auto"/>
        </w:rPr>
        <w:t>名    称：　</w:t>
      </w:r>
      <w:r>
        <w:rPr>
          <w:rFonts w:hint="eastAsia" w:ascii="宋体" w:hAnsi="宋体"/>
          <w:color w:val="auto"/>
        </w:rPr>
        <w:t>聊城市退役军人医院</w:t>
      </w:r>
    </w:p>
    <w:p w14:paraId="577EDF4E">
      <w:pPr>
        <w:ind w:firstLine="480" w:firstLineChars="200"/>
        <w:jc w:val="left"/>
        <w:rPr>
          <w:rFonts w:hint="eastAsia" w:ascii="宋体" w:hAnsi="宋体" w:cs="宋体"/>
          <w:color w:val="auto"/>
        </w:rPr>
      </w:pPr>
      <w:r>
        <w:rPr>
          <w:rFonts w:hint="eastAsia" w:ascii="宋体" w:hAnsi="宋体" w:cs="宋体"/>
          <w:color w:val="auto"/>
        </w:rPr>
        <w:t>地    址：　聊城市东昌府区花园南路皋东街2号</w:t>
      </w:r>
      <w:r>
        <w:rPr>
          <w:rFonts w:hint="eastAsia" w:ascii="宋体" w:hAnsi="宋体"/>
          <w:color w:val="auto"/>
        </w:rPr>
        <w:t xml:space="preserve"> </w:t>
      </w:r>
      <w:r>
        <w:rPr>
          <w:rFonts w:hint="eastAsia" w:ascii="宋体" w:hAnsi="宋体" w:cs="宋体"/>
          <w:color w:val="auto"/>
        </w:rPr>
        <w:t xml:space="preserve">　 </w:t>
      </w:r>
    </w:p>
    <w:p w14:paraId="39498E86">
      <w:pPr>
        <w:ind w:firstLine="480" w:firstLineChars="200"/>
        <w:jc w:val="left"/>
        <w:rPr>
          <w:rFonts w:hint="eastAsia" w:ascii="宋体" w:hAnsi="宋体" w:cs="宋体"/>
          <w:color w:val="auto"/>
        </w:rPr>
      </w:pPr>
      <w:r>
        <w:rPr>
          <w:rFonts w:hint="eastAsia" w:ascii="宋体" w:hAnsi="宋体" w:cs="宋体"/>
          <w:color w:val="auto"/>
          <w:kern w:val="0"/>
        </w:rPr>
        <w:t>联系方式：15966210718</w:t>
      </w:r>
      <w:r>
        <w:rPr>
          <w:rFonts w:hint="eastAsia" w:ascii="宋体" w:hAnsi="宋体" w:cs="宋体"/>
          <w:color w:val="auto"/>
        </w:rPr>
        <w:t xml:space="preserve"> </w:t>
      </w:r>
    </w:p>
    <w:p w14:paraId="55ED86B1">
      <w:pPr>
        <w:pStyle w:val="3"/>
        <w:ind w:left="0" w:leftChars="0" w:rightChars="0" w:firstLine="480" w:firstLineChars="200"/>
        <w:jc w:val="left"/>
        <w:rPr>
          <w:rFonts w:hint="eastAsia" w:ascii="宋体" w:hAnsi="宋体" w:cs="宋体"/>
          <w:b w:val="0"/>
          <w:color w:val="auto"/>
          <w:sz w:val="24"/>
          <w:szCs w:val="24"/>
        </w:rPr>
      </w:pPr>
      <w:bookmarkStart w:id="53" w:name="_Toc173513335"/>
      <w:r>
        <w:rPr>
          <w:rFonts w:hint="eastAsia" w:ascii="宋体" w:hAnsi="宋体" w:cs="宋体"/>
          <w:b w:val="0"/>
          <w:color w:val="auto"/>
          <w:sz w:val="24"/>
          <w:szCs w:val="24"/>
        </w:rPr>
        <w:t>2.采购代理机构信息</w:t>
      </w:r>
      <w:bookmarkEnd w:id="48"/>
      <w:bookmarkEnd w:id="49"/>
      <w:bookmarkEnd w:id="50"/>
      <w:bookmarkEnd w:id="51"/>
      <w:bookmarkEnd w:id="52"/>
      <w:bookmarkEnd w:id="53"/>
    </w:p>
    <w:p w14:paraId="1455103E">
      <w:pPr>
        <w:ind w:firstLine="480" w:firstLineChars="200"/>
        <w:jc w:val="left"/>
        <w:rPr>
          <w:rFonts w:hint="eastAsia" w:ascii="宋体" w:hAnsi="宋体" w:cs="宋体"/>
          <w:color w:val="auto"/>
        </w:rPr>
      </w:pPr>
      <w:r>
        <w:rPr>
          <w:rFonts w:hint="eastAsia" w:ascii="宋体" w:hAnsi="宋体" w:cs="宋体"/>
          <w:color w:val="auto"/>
        </w:rPr>
        <w:t>名    称：　山东东岳项目管理有限公司　</w:t>
      </w:r>
    </w:p>
    <w:p w14:paraId="1E5CC922">
      <w:pPr>
        <w:ind w:firstLine="480" w:firstLineChars="200"/>
        <w:jc w:val="left"/>
        <w:rPr>
          <w:rFonts w:hint="eastAsia" w:ascii="宋体" w:hAnsi="宋体" w:cs="宋体"/>
          <w:color w:val="auto"/>
        </w:rPr>
      </w:pPr>
      <w:r>
        <w:rPr>
          <w:rFonts w:hint="eastAsia" w:ascii="宋体" w:hAnsi="宋体" w:cs="宋体"/>
          <w:color w:val="auto"/>
        </w:rPr>
        <w:t>地　　址：　山东省聊城市高新区九州长江路111号　</w:t>
      </w:r>
    </w:p>
    <w:p w14:paraId="689CD013">
      <w:pPr>
        <w:ind w:firstLine="480" w:firstLineChars="200"/>
        <w:jc w:val="left"/>
        <w:rPr>
          <w:rFonts w:hint="eastAsia" w:ascii="宋体" w:hAnsi="宋体" w:cs="宋体"/>
          <w:color w:val="auto"/>
        </w:rPr>
      </w:pPr>
      <w:r>
        <w:rPr>
          <w:rFonts w:hint="eastAsia" w:ascii="宋体" w:hAnsi="宋体" w:cs="宋体"/>
          <w:color w:val="auto"/>
        </w:rPr>
        <w:t>联系方式：　0635-2992312　　</w:t>
      </w:r>
    </w:p>
    <w:p w14:paraId="62E767FB">
      <w:pPr>
        <w:pStyle w:val="3"/>
        <w:ind w:left="0" w:leftChars="0" w:rightChars="0" w:firstLine="480" w:firstLineChars="200"/>
        <w:jc w:val="left"/>
        <w:rPr>
          <w:rFonts w:hint="eastAsia" w:ascii="宋体" w:hAnsi="宋体" w:cs="宋体"/>
          <w:b w:val="0"/>
          <w:color w:val="auto"/>
          <w:sz w:val="24"/>
          <w:szCs w:val="24"/>
        </w:rPr>
      </w:pPr>
      <w:bookmarkStart w:id="54" w:name="_Toc28359098"/>
      <w:bookmarkStart w:id="55" w:name="_Toc99088998"/>
      <w:bookmarkStart w:id="56" w:name="_Toc35393808"/>
      <w:bookmarkStart w:id="57" w:name="_Toc35393639"/>
      <w:bookmarkStart w:id="58" w:name="_Toc173513336"/>
      <w:bookmarkStart w:id="59" w:name="_Toc28359021"/>
      <w:r>
        <w:rPr>
          <w:rFonts w:hint="eastAsia" w:ascii="宋体" w:hAnsi="宋体" w:cs="宋体"/>
          <w:b w:val="0"/>
          <w:color w:val="auto"/>
          <w:sz w:val="24"/>
          <w:szCs w:val="24"/>
        </w:rPr>
        <w:t>3.项目联系方式</w:t>
      </w:r>
      <w:bookmarkEnd w:id="54"/>
      <w:bookmarkEnd w:id="55"/>
      <w:bookmarkEnd w:id="56"/>
      <w:bookmarkEnd w:id="57"/>
      <w:bookmarkEnd w:id="58"/>
      <w:bookmarkEnd w:id="59"/>
    </w:p>
    <w:p w14:paraId="628CE46B">
      <w:pPr>
        <w:pStyle w:val="25"/>
        <w:spacing w:line="360" w:lineRule="auto"/>
        <w:ind w:firstLine="480" w:firstLineChars="200"/>
        <w:jc w:val="left"/>
        <w:rPr>
          <w:rFonts w:hint="eastAsia" w:hAnsi="宋体" w:cs="宋体"/>
          <w:color w:val="auto"/>
          <w:sz w:val="24"/>
          <w:szCs w:val="24"/>
        </w:rPr>
      </w:pPr>
      <w:r>
        <w:rPr>
          <w:rFonts w:hint="eastAsia" w:hAnsi="宋体" w:cs="宋体"/>
          <w:color w:val="auto"/>
          <w:sz w:val="24"/>
          <w:szCs w:val="24"/>
        </w:rPr>
        <w:t>项目联系人：祁惠惠、霍文静</w:t>
      </w:r>
    </w:p>
    <w:p w14:paraId="5223CDB6">
      <w:pPr>
        <w:spacing w:line="460" w:lineRule="exact"/>
        <w:ind w:firstLine="480" w:firstLineChars="200"/>
        <w:jc w:val="left"/>
        <w:rPr>
          <w:rFonts w:hint="eastAsia" w:ascii="宋体" w:hAnsi="宋体"/>
          <w:color w:val="auto"/>
        </w:rPr>
      </w:pPr>
      <w:r>
        <w:rPr>
          <w:rFonts w:hint="eastAsia" w:ascii="宋体" w:hAnsi="宋体" w:cs="宋体"/>
          <w:color w:val="auto"/>
        </w:rPr>
        <w:t>电　　 话：0635-2992312　</w:t>
      </w:r>
    </w:p>
    <w:p w14:paraId="4297AE16">
      <w:pPr>
        <w:wordWrap w:val="0"/>
        <w:jc w:val="right"/>
        <w:rPr>
          <w:rFonts w:hint="eastAsia" w:ascii="宋体" w:hAnsi="宋体"/>
          <w:color w:val="auto"/>
        </w:rPr>
      </w:pPr>
    </w:p>
    <w:p w14:paraId="4FFE5C35">
      <w:pPr>
        <w:wordWrap w:val="0"/>
        <w:jc w:val="right"/>
        <w:rPr>
          <w:rFonts w:hint="eastAsia" w:ascii="宋体" w:hAnsi="宋体"/>
          <w:color w:val="auto"/>
        </w:rPr>
      </w:pPr>
      <w:r>
        <w:rPr>
          <w:rFonts w:ascii="宋体" w:hAnsi="宋体"/>
          <w:color w:val="auto"/>
        </w:rPr>
        <w:t>20</w:t>
      </w:r>
      <w:r>
        <w:rPr>
          <w:rFonts w:hint="eastAsia" w:ascii="宋体" w:hAnsi="宋体"/>
          <w:color w:val="auto"/>
        </w:rPr>
        <w:t>25</w:t>
      </w:r>
      <w:r>
        <w:rPr>
          <w:rFonts w:ascii="宋体" w:hAnsi="宋体"/>
          <w:color w:val="auto"/>
        </w:rPr>
        <w:t>年</w:t>
      </w:r>
      <w:r>
        <w:rPr>
          <w:rFonts w:hint="eastAsia" w:ascii="宋体" w:hAnsi="宋体"/>
          <w:color w:val="auto"/>
          <w:lang w:val="en-US" w:eastAsia="zh-CN"/>
        </w:rPr>
        <w:t>3</w:t>
      </w:r>
      <w:r>
        <w:rPr>
          <w:rFonts w:ascii="宋体" w:hAnsi="宋体"/>
          <w:color w:val="auto"/>
        </w:rPr>
        <w:t>月</w:t>
      </w:r>
      <w:r>
        <w:rPr>
          <w:rFonts w:hint="eastAsia" w:ascii="宋体" w:hAnsi="宋体"/>
          <w:color w:val="auto"/>
          <w:lang w:val="en-US" w:eastAsia="zh-CN"/>
        </w:rPr>
        <w:t>26</w:t>
      </w:r>
      <w:r>
        <w:rPr>
          <w:rFonts w:ascii="宋体" w:hAnsi="宋体"/>
          <w:color w:val="auto"/>
        </w:rPr>
        <w:t>日</w:t>
      </w:r>
    </w:p>
    <w:p w14:paraId="6C242B67">
      <w:pPr>
        <w:pStyle w:val="2"/>
        <w:ind w:leftChars="0" w:right="240"/>
        <w:jc w:val="center"/>
        <w:rPr>
          <w:color w:val="auto"/>
        </w:rPr>
      </w:pPr>
      <w:r>
        <w:rPr>
          <w:color w:val="auto"/>
        </w:rPr>
        <w:br w:type="page"/>
      </w:r>
      <w:bookmarkStart w:id="60" w:name="_Toc173513428"/>
      <w:r>
        <w:rPr>
          <w:rFonts w:hint="eastAsia"/>
          <w:color w:val="auto"/>
        </w:rPr>
        <w:t>第二章    供应商须知</w:t>
      </w:r>
      <w:bookmarkEnd w:id="60"/>
    </w:p>
    <w:p w14:paraId="42A1F991">
      <w:pPr>
        <w:pStyle w:val="3"/>
        <w:ind w:left="240" w:right="240"/>
        <w:rPr>
          <w:color w:val="auto"/>
        </w:rPr>
      </w:pPr>
      <w:bookmarkStart w:id="61" w:name="_Toc99089000"/>
      <w:bookmarkStart w:id="62" w:name="_Toc173513337"/>
      <w:r>
        <w:rPr>
          <w:rFonts w:hint="eastAsia"/>
          <w:color w:val="auto"/>
        </w:rPr>
        <w:t>第一节   供应商须知前附表</w:t>
      </w:r>
      <w:bookmarkEnd w:id="61"/>
      <w:bookmarkEnd w:id="62"/>
    </w:p>
    <w:tbl>
      <w:tblPr>
        <w:tblStyle w:val="46"/>
        <w:tblW w:w="10251"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28" w:type="dxa"/>
          <w:bottom w:w="0" w:type="dxa"/>
          <w:right w:w="28" w:type="dxa"/>
        </w:tblCellMar>
      </w:tblPr>
      <w:tblGrid>
        <w:gridCol w:w="883"/>
        <w:gridCol w:w="1648"/>
        <w:gridCol w:w="7720"/>
      </w:tblGrid>
      <w:tr w14:paraId="05F0713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427" w:hRule="atLeast"/>
          <w:jc w:val="center"/>
        </w:trPr>
        <w:tc>
          <w:tcPr>
            <w:tcW w:w="883" w:type="dxa"/>
            <w:tcBorders>
              <w:top w:val="double" w:color="auto" w:sz="4" w:space="0"/>
            </w:tcBorders>
            <w:vAlign w:val="center"/>
          </w:tcPr>
          <w:p w14:paraId="5AEFFFEC">
            <w:pPr>
              <w:spacing w:line="384" w:lineRule="auto"/>
              <w:jc w:val="center"/>
              <w:rPr>
                <w:rFonts w:hint="eastAsia" w:ascii="宋体" w:hAnsi="宋体"/>
                <w:color w:val="auto"/>
              </w:rPr>
            </w:pPr>
            <w:r>
              <w:rPr>
                <w:rFonts w:hint="eastAsia" w:ascii="宋体" w:hAnsi="宋体"/>
                <w:color w:val="auto"/>
              </w:rPr>
              <w:t>序号</w:t>
            </w:r>
          </w:p>
        </w:tc>
        <w:tc>
          <w:tcPr>
            <w:tcW w:w="1648" w:type="dxa"/>
            <w:tcBorders>
              <w:top w:val="double" w:color="auto" w:sz="4" w:space="0"/>
            </w:tcBorders>
            <w:vAlign w:val="center"/>
          </w:tcPr>
          <w:p w14:paraId="4439EF2E">
            <w:pPr>
              <w:spacing w:line="384" w:lineRule="auto"/>
              <w:jc w:val="center"/>
              <w:rPr>
                <w:rFonts w:hint="eastAsia" w:ascii="宋体" w:hAnsi="宋体"/>
                <w:color w:val="auto"/>
              </w:rPr>
            </w:pPr>
            <w:r>
              <w:rPr>
                <w:rFonts w:hint="eastAsia" w:ascii="宋体" w:hAnsi="宋体"/>
                <w:color w:val="auto"/>
              </w:rPr>
              <w:t>内容</w:t>
            </w:r>
          </w:p>
        </w:tc>
        <w:tc>
          <w:tcPr>
            <w:tcW w:w="7720" w:type="dxa"/>
            <w:tcBorders>
              <w:top w:val="double" w:color="auto" w:sz="4" w:space="0"/>
            </w:tcBorders>
            <w:vAlign w:val="center"/>
          </w:tcPr>
          <w:p w14:paraId="7D998782">
            <w:pPr>
              <w:spacing w:line="384" w:lineRule="auto"/>
              <w:jc w:val="center"/>
              <w:rPr>
                <w:rFonts w:hint="eastAsia" w:ascii="宋体" w:hAnsi="宋体"/>
                <w:b/>
                <w:color w:val="auto"/>
              </w:rPr>
            </w:pPr>
            <w:r>
              <w:rPr>
                <w:rFonts w:hint="eastAsia" w:ascii="宋体" w:hAnsi="宋体"/>
                <w:b/>
                <w:color w:val="auto"/>
              </w:rPr>
              <w:t>说明与要求</w:t>
            </w:r>
          </w:p>
        </w:tc>
      </w:tr>
      <w:tr w14:paraId="2357BDA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83" w:type="dxa"/>
            <w:vAlign w:val="center"/>
          </w:tcPr>
          <w:p w14:paraId="7434803B">
            <w:pPr>
              <w:spacing w:line="384" w:lineRule="auto"/>
              <w:jc w:val="center"/>
              <w:rPr>
                <w:rFonts w:hint="eastAsia" w:ascii="宋体" w:hAnsi="宋体"/>
                <w:color w:val="auto"/>
              </w:rPr>
            </w:pPr>
            <w:r>
              <w:rPr>
                <w:rFonts w:hint="eastAsia" w:ascii="宋体" w:hAnsi="宋体"/>
                <w:color w:val="auto"/>
              </w:rPr>
              <w:t>2</w:t>
            </w:r>
          </w:p>
        </w:tc>
        <w:tc>
          <w:tcPr>
            <w:tcW w:w="1648" w:type="dxa"/>
            <w:vAlign w:val="center"/>
          </w:tcPr>
          <w:p w14:paraId="1D284030">
            <w:pPr>
              <w:spacing w:line="384" w:lineRule="auto"/>
              <w:jc w:val="center"/>
              <w:rPr>
                <w:rFonts w:hint="eastAsia" w:ascii="宋体" w:hAnsi="宋体"/>
                <w:color w:val="auto"/>
              </w:rPr>
            </w:pPr>
            <w:r>
              <w:rPr>
                <w:rFonts w:hint="eastAsia" w:ascii="宋体" w:hAnsi="宋体"/>
                <w:color w:val="auto"/>
              </w:rPr>
              <w:t>适用范围</w:t>
            </w:r>
          </w:p>
        </w:tc>
        <w:tc>
          <w:tcPr>
            <w:tcW w:w="7720" w:type="dxa"/>
            <w:vAlign w:val="center"/>
          </w:tcPr>
          <w:p w14:paraId="2C332284">
            <w:pPr>
              <w:spacing w:line="384" w:lineRule="auto"/>
              <w:rPr>
                <w:rFonts w:hint="eastAsia" w:ascii="宋体" w:hAnsi="宋体"/>
                <w:bCs/>
                <w:color w:val="auto"/>
              </w:rPr>
            </w:pPr>
            <w:r>
              <w:rPr>
                <w:rFonts w:hint="eastAsia" w:ascii="宋体" w:hAnsi="宋体"/>
                <w:color w:val="auto"/>
              </w:rPr>
              <w:t>项目编号：</w:t>
            </w:r>
            <w:r>
              <w:rPr>
                <w:rFonts w:hint="eastAsia" w:ascii="宋体" w:hAnsi="宋体"/>
                <w:bCs/>
                <w:color w:val="auto"/>
              </w:rPr>
              <w:t>DYZBCS-2025-003</w:t>
            </w:r>
          </w:p>
          <w:p w14:paraId="40BFFAD2">
            <w:pPr>
              <w:spacing w:line="384" w:lineRule="auto"/>
              <w:jc w:val="left"/>
              <w:rPr>
                <w:rFonts w:hint="eastAsia" w:ascii="宋体" w:hAnsi="宋体"/>
                <w:color w:val="auto"/>
              </w:rPr>
            </w:pPr>
            <w:r>
              <w:rPr>
                <w:rFonts w:hint="eastAsia" w:ascii="宋体" w:hAnsi="宋体"/>
                <w:color w:val="auto"/>
              </w:rPr>
              <w:t>项目名称：</w:t>
            </w:r>
            <w:r>
              <w:rPr>
                <w:rFonts w:hint="eastAsia" w:ascii="宋体" w:hAnsi="宋体" w:cs="宋体"/>
                <w:color w:val="auto"/>
              </w:rPr>
              <w:t>聊城市退役军人医院医用耗材遴选项目</w:t>
            </w:r>
          </w:p>
          <w:p w14:paraId="20060E1A">
            <w:pPr>
              <w:spacing w:line="384" w:lineRule="auto"/>
              <w:jc w:val="left"/>
              <w:rPr>
                <w:rFonts w:hint="eastAsia" w:ascii="宋体" w:hAnsi="宋体"/>
                <w:color w:val="auto"/>
              </w:rPr>
            </w:pPr>
            <w:r>
              <w:rPr>
                <w:rFonts w:hint="eastAsia" w:ascii="宋体" w:hAnsi="宋体"/>
                <w:color w:val="auto"/>
              </w:rPr>
              <w:t>项目内容：</w:t>
            </w:r>
            <w:r>
              <w:rPr>
                <w:rFonts w:hint="eastAsia" w:ascii="宋体" w:hAnsi="宋体" w:cs="宋体"/>
                <w:color w:val="auto"/>
              </w:rPr>
              <w:t>本项目为聊城市退役军人医院医用耗材遴选项目,共计两个包。</w:t>
            </w:r>
            <w:r>
              <w:rPr>
                <w:rFonts w:hint="eastAsia" w:ascii="宋体" w:hAnsi="宋体"/>
                <w:color w:val="auto"/>
              </w:rPr>
              <w:t xml:space="preserve">具体要求详见项目说明。 </w:t>
            </w:r>
          </w:p>
        </w:tc>
      </w:tr>
      <w:tr w14:paraId="4F968CC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83" w:type="dxa"/>
            <w:vAlign w:val="center"/>
          </w:tcPr>
          <w:p w14:paraId="7814ABED">
            <w:pPr>
              <w:spacing w:line="384" w:lineRule="auto"/>
              <w:jc w:val="center"/>
              <w:rPr>
                <w:rFonts w:hint="eastAsia" w:ascii="宋体" w:hAnsi="宋体"/>
                <w:color w:val="auto"/>
              </w:rPr>
            </w:pPr>
            <w:r>
              <w:rPr>
                <w:rFonts w:hint="eastAsia" w:ascii="宋体" w:hAnsi="宋体"/>
                <w:color w:val="auto"/>
              </w:rPr>
              <w:t>2</w:t>
            </w:r>
          </w:p>
        </w:tc>
        <w:tc>
          <w:tcPr>
            <w:tcW w:w="1648" w:type="dxa"/>
            <w:vAlign w:val="center"/>
          </w:tcPr>
          <w:p w14:paraId="4C149CA2">
            <w:pPr>
              <w:spacing w:line="384" w:lineRule="auto"/>
              <w:jc w:val="center"/>
              <w:rPr>
                <w:rFonts w:hint="eastAsia" w:ascii="宋体" w:hAnsi="宋体"/>
                <w:color w:val="auto"/>
              </w:rPr>
            </w:pPr>
            <w:r>
              <w:rPr>
                <w:rFonts w:hint="eastAsia" w:ascii="宋体" w:hAnsi="宋体"/>
                <w:color w:val="auto"/>
              </w:rPr>
              <w:t>采购方式</w:t>
            </w:r>
          </w:p>
        </w:tc>
        <w:tc>
          <w:tcPr>
            <w:tcW w:w="7720" w:type="dxa"/>
            <w:vAlign w:val="center"/>
          </w:tcPr>
          <w:p w14:paraId="4DC9BE4E">
            <w:pPr>
              <w:spacing w:line="384" w:lineRule="auto"/>
              <w:rPr>
                <w:rFonts w:hint="eastAsia" w:ascii="宋体" w:hAnsi="宋体"/>
                <w:color w:val="auto"/>
              </w:rPr>
            </w:pPr>
            <w:r>
              <w:rPr>
                <w:rFonts w:hint="eastAsia" w:ascii="宋体" w:hAnsi="宋体"/>
                <w:color w:val="auto"/>
              </w:rPr>
              <w:t>竞争性磋商</w:t>
            </w:r>
          </w:p>
        </w:tc>
      </w:tr>
      <w:tr w14:paraId="6766E5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883" w:type="dxa"/>
            <w:vAlign w:val="center"/>
          </w:tcPr>
          <w:p w14:paraId="5DA485D6">
            <w:pPr>
              <w:spacing w:line="384" w:lineRule="auto"/>
              <w:jc w:val="center"/>
              <w:rPr>
                <w:rFonts w:hint="eastAsia" w:ascii="宋体" w:hAnsi="宋体"/>
                <w:color w:val="auto"/>
              </w:rPr>
            </w:pPr>
            <w:r>
              <w:rPr>
                <w:rFonts w:hint="eastAsia" w:ascii="宋体" w:hAnsi="宋体"/>
                <w:color w:val="auto"/>
              </w:rPr>
              <w:t>3</w:t>
            </w:r>
          </w:p>
        </w:tc>
        <w:tc>
          <w:tcPr>
            <w:tcW w:w="1648" w:type="dxa"/>
            <w:vAlign w:val="center"/>
          </w:tcPr>
          <w:p w14:paraId="0BAF5C21">
            <w:pPr>
              <w:spacing w:line="384" w:lineRule="auto"/>
              <w:jc w:val="center"/>
              <w:rPr>
                <w:rFonts w:hint="eastAsia" w:ascii="宋体" w:hAnsi="宋体"/>
                <w:color w:val="auto"/>
              </w:rPr>
            </w:pPr>
            <w:r>
              <w:rPr>
                <w:rFonts w:hint="eastAsia" w:ascii="宋体" w:hAnsi="宋体"/>
                <w:color w:val="auto"/>
              </w:rPr>
              <w:t>采购人</w:t>
            </w:r>
          </w:p>
        </w:tc>
        <w:tc>
          <w:tcPr>
            <w:tcW w:w="7720" w:type="dxa"/>
            <w:vAlign w:val="center"/>
          </w:tcPr>
          <w:p w14:paraId="616E1B5A">
            <w:pPr>
              <w:jc w:val="left"/>
              <w:rPr>
                <w:rFonts w:hint="eastAsia" w:ascii="宋体" w:hAnsi="宋体" w:cs="宋体"/>
                <w:color w:val="auto"/>
              </w:rPr>
            </w:pPr>
            <w:r>
              <w:rPr>
                <w:rFonts w:hint="eastAsia" w:ascii="宋体" w:hAnsi="宋体" w:cs="宋体"/>
                <w:color w:val="auto"/>
              </w:rPr>
              <w:t>名    称：　</w:t>
            </w:r>
            <w:r>
              <w:rPr>
                <w:rFonts w:hint="eastAsia" w:ascii="宋体" w:hAnsi="宋体"/>
                <w:color w:val="auto"/>
              </w:rPr>
              <w:t>聊城市退役军人医院</w:t>
            </w:r>
          </w:p>
          <w:p w14:paraId="581C42D5">
            <w:pPr>
              <w:spacing w:line="384" w:lineRule="auto"/>
              <w:rPr>
                <w:rFonts w:hint="eastAsia" w:ascii="宋体" w:hAnsi="宋体"/>
                <w:color w:val="auto"/>
              </w:rPr>
            </w:pPr>
            <w:r>
              <w:rPr>
                <w:rFonts w:hint="eastAsia" w:ascii="宋体" w:hAnsi="宋体" w:cs="宋体"/>
                <w:color w:val="auto"/>
              </w:rPr>
              <w:t>地    址：　聊城市东昌府区花园南路皋东街2号</w:t>
            </w:r>
          </w:p>
          <w:p w14:paraId="4F3CB7E0">
            <w:pPr>
              <w:spacing w:line="384" w:lineRule="auto"/>
              <w:rPr>
                <w:rFonts w:hint="eastAsia" w:ascii="宋体" w:hAnsi="宋体"/>
                <w:color w:val="auto"/>
              </w:rPr>
            </w:pPr>
            <w:r>
              <w:rPr>
                <w:rFonts w:hint="eastAsia" w:ascii="宋体" w:hAnsi="宋体"/>
                <w:color w:val="auto"/>
              </w:rPr>
              <w:t xml:space="preserve">联系人：王科长    </w:t>
            </w:r>
            <w:r>
              <w:rPr>
                <w:rFonts w:hint="eastAsia" w:ascii="宋体" w:hAnsi="宋体" w:cs="宋体"/>
                <w:color w:val="auto"/>
                <w:kern w:val="0"/>
              </w:rPr>
              <w:t xml:space="preserve">     联系方式：15966210718</w:t>
            </w:r>
            <w:r>
              <w:rPr>
                <w:rFonts w:hint="eastAsia" w:ascii="宋体" w:hAnsi="宋体" w:cs="宋体"/>
                <w:color w:val="auto"/>
              </w:rPr>
              <w:t xml:space="preserve">   </w:t>
            </w:r>
          </w:p>
        </w:tc>
      </w:tr>
      <w:tr w14:paraId="5D4CD1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2037" w:hRule="atLeast"/>
          <w:jc w:val="center"/>
        </w:trPr>
        <w:tc>
          <w:tcPr>
            <w:tcW w:w="883" w:type="dxa"/>
            <w:vAlign w:val="center"/>
          </w:tcPr>
          <w:p w14:paraId="71867E8E">
            <w:pPr>
              <w:spacing w:line="384" w:lineRule="auto"/>
              <w:jc w:val="center"/>
              <w:rPr>
                <w:rFonts w:hint="eastAsia" w:ascii="宋体" w:hAnsi="宋体"/>
                <w:color w:val="auto"/>
              </w:rPr>
            </w:pPr>
            <w:r>
              <w:rPr>
                <w:rFonts w:hint="eastAsia" w:ascii="宋体" w:hAnsi="宋体"/>
                <w:color w:val="auto"/>
              </w:rPr>
              <w:t>4</w:t>
            </w:r>
          </w:p>
        </w:tc>
        <w:tc>
          <w:tcPr>
            <w:tcW w:w="1648" w:type="dxa"/>
            <w:vAlign w:val="center"/>
          </w:tcPr>
          <w:p w14:paraId="4FB203D2">
            <w:pPr>
              <w:spacing w:line="384" w:lineRule="auto"/>
              <w:jc w:val="center"/>
              <w:rPr>
                <w:rFonts w:hint="eastAsia" w:ascii="宋体" w:hAnsi="宋体"/>
                <w:color w:val="auto"/>
              </w:rPr>
            </w:pPr>
            <w:r>
              <w:rPr>
                <w:rFonts w:hint="eastAsia" w:ascii="宋体" w:hAnsi="宋体"/>
                <w:color w:val="auto"/>
              </w:rPr>
              <w:t>采购代理机构</w:t>
            </w:r>
          </w:p>
        </w:tc>
        <w:tc>
          <w:tcPr>
            <w:tcW w:w="7720" w:type="dxa"/>
            <w:vAlign w:val="center"/>
          </w:tcPr>
          <w:p w14:paraId="7B498167">
            <w:pPr>
              <w:spacing w:line="384" w:lineRule="auto"/>
              <w:rPr>
                <w:rFonts w:hint="eastAsia" w:ascii="宋体" w:hAnsi="宋体"/>
                <w:color w:val="auto"/>
              </w:rPr>
            </w:pPr>
            <w:r>
              <w:rPr>
                <w:rFonts w:hint="eastAsia" w:ascii="宋体" w:hAnsi="宋体"/>
                <w:color w:val="auto"/>
              </w:rPr>
              <w:t>名称：山东东岳项目管理有限公司</w:t>
            </w:r>
          </w:p>
          <w:p w14:paraId="4DF63EC2">
            <w:pPr>
              <w:spacing w:line="384" w:lineRule="auto"/>
              <w:rPr>
                <w:rFonts w:hint="eastAsia" w:ascii="宋体" w:hAnsi="宋体"/>
                <w:color w:val="auto"/>
              </w:rPr>
            </w:pPr>
            <w:r>
              <w:rPr>
                <w:rFonts w:hint="eastAsia" w:ascii="宋体" w:hAnsi="宋体"/>
                <w:color w:val="auto"/>
              </w:rPr>
              <w:t>地址：山东省聊城市高新区九州长江路111号</w:t>
            </w:r>
          </w:p>
          <w:p w14:paraId="7AD27981">
            <w:pPr>
              <w:spacing w:line="384" w:lineRule="auto"/>
              <w:rPr>
                <w:rFonts w:hint="eastAsia" w:ascii="宋体" w:hAnsi="宋体"/>
                <w:color w:val="auto"/>
              </w:rPr>
            </w:pPr>
            <w:r>
              <w:rPr>
                <w:rFonts w:hint="eastAsia" w:ascii="宋体" w:hAnsi="宋体"/>
                <w:color w:val="auto"/>
              </w:rPr>
              <w:t>联系人：</w:t>
            </w:r>
            <w:r>
              <w:rPr>
                <w:rFonts w:hint="eastAsia" w:hAnsi="宋体" w:cs="宋体"/>
                <w:color w:val="auto"/>
              </w:rPr>
              <w:t>祁工、霍工</w:t>
            </w:r>
            <w:r>
              <w:rPr>
                <w:rFonts w:hint="eastAsia" w:ascii="宋体" w:hAnsi="宋体"/>
                <w:color w:val="auto"/>
              </w:rPr>
              <w:t xml:space="preserve">    联系方式：</w:t>
            </w:r>
            <w:r>
              <w:rPr>
                <w:rFonts w:hint="eastAsia" w:ascii="宋体" w:hAnsi="宋体" w:cs="宋体"/>
                <w:color w:val="auto"/>
                <w:kern w:val="0"/>
                <w:lang w:val="zh-CN"/>
              </w:rPr>
              <w:t>0635-299231</w:t>
            </w:r>
            <w:r>
              <w:rPr>
                <w:rFonts w:hint="eastAsia" w:ascii="宋体" w:hAnsi="宋体" w:cs="宋体"/>
                <w:color w:val="auto"/>
                <w:kern w:val="0"/>
              </w:rPr>
              <w:t>2</w:t>
            </w:r>
          </w:p>
          <w:p w14:paraId="778C52AE">
            <w:pPr>
              <w:spacing w:line="384" w:lineRule="auto"/>
              <w:rPr>
                <w:rFonts w:hint="eastAsia" w:ascii="宋体" w:hAnsi="宋体"/>
                <w:color w:val="auto"/>
              </w:rPr>
            </w:pPr>
            <w:r>
              <w:rPr>
                <w:rFonts w:hint="eastAsia" w:ascii="宋体" w:hAnsi="宋体"/>
                <w:color w:val="auto"/>
              </w:rPr>
              <w:t>邮箱：</w:t>
            </w:r>
            <w:r>
              <w:rPr>
                <w:color w:val="auto"/>
              </w:rPr>
              <w:fldChar w:fldCharType="begin"/>
            </w:r>
            <w:r>
              <w:rPr>
                <w:color w:val="auto"/>
              </w:rPr>
              <w:instrText xml:space="preserve">HYPERLINK "mailto:sddyzb6@163.com"</w:instrText>
            </w:r>
            <w:r>
              <w:rPr>
                <w:color w:val="auto"/>
              </w:rPr>
              <w:fldChar w:fldCharType="separate"/>
            </w:r>
            <w:r>
              <w:rPr>
                <w:rStyle w:val="57"/>
                <w:rFonts w:hint="eastAsia" w:ascii="宋体" w:hAnsi="宋体"/>
                <w:color w:val="auto"/>
              </w:rPr>
              <w:t>sddyzbse@163.com</w:t>
            </w:r>
            <w:r>
              <w:rPr>
                <w:rStyle w:val="57"/>
                <w:rFonts w:ascii="宋体" w:hAnsi="宋体"/>
                <w:color w:val="auto"/>
              </w:rPr>
              <w:fldChar w:fldCharType="end"/>
            </w:r>
            <w:r>
              <w:rPr>
                <w:rFonts w:hint="eastAsia" w:ascii="宋体" w:hAnsi="宋体"/>
                <w:color w:val="auto"/>
              </w:rPr>
              <w:t xml:space="preserve">  </w:t>
            </w:r>
          </w:p>
        </w:tc>
      </w:tr>
      <w:tr w14:paraId="4FAD10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83" w:type="dxa"/>
            <w:vAlign w:val="center"/>
          </w:tcPr>
          <w:p w14:paraId="66FF9276">
            <w:pPr>
              <w:spacing w:line="384" w:lineRule="auto"/>
              <w:jc w:val="center"/>
              <w:rPr>
                <w:rFonts w:hint="eastAsia" w:ascii="宋体" w:hAnsi="宋体"/>
                <w:color w:val="auto"/>
              </w:rPr>
            </w:pPr>
            <w:r>
              <w:rPr>
                <w:rFonts w:hint="eastAsia" w:ascii="宋体" w:hAnsi="宋体"/>
                <w:color w:val="auto"/>
              </w:rPr>
              <w:t>5</w:t>
            </w:r>
          </w:p>
        </w:tc>
        <w:tc>
          <w:tcPr>
            <w:tcW w:w="1648" w:type="dxa"/>
            <w:vAlign w:val="center"/>
          </w:tcPr>
          <w:p w14:paraId="75A2B0E6">
            <w:pPr>
              <w:spacing w:line="384" w:lineRule="auto"/>
              <w:jc w:val="center"/>
              <w:rPr>
                <w:rFonts w:hint="eastAsia" w:ascii="宋体" w:hAnsi="宋体" w:cs="Arial"/>
                <w:color w:val="auto"/>
              </w:rPr>
            </w:pPr>
            <w:r>
              <w:rPr>
                <w:rFonts w:hint="eastAsia" w:ascii="宋体" w:hAnsi="宋体" w:cs="Arial"/>
                <w:color w:val="auto"/>
              </w:rPr>
              <w:t>评审办法</w:t>
            </w:r>
          </w:p>
        </w:tc>
        <w:tc>
          <w:tcPr>
            <w:tcW w:w="7720" w:type="dxa"/>
            <w:vAlign w:val="center"/>
          </w:tcPr>
          <w:p w14:paraId="7D69674E">
            <w:pPr>
              <w:spacing w:line="384" w:lineRule="auto"/>
              <w:rPr>
                <w:rFonts w:hint="eastAsia" w:ascii="宋体" w:hAnsi="宋体" w:cs="Arial"/>
                <w:color w:val="auto"/>
              </w:rPr>
            </w:pPr>
            <w:r>
              <w:rPr>
                <w:rFonts w:hint="eastAsia" w:ascii="宋体" w:hAnsi="宋体"/>
                <w:color w:val="auto"/>
              </w:rPr>
              <w:t>综合评分法</w:t>
            </w:r>
          </w:p>
        </w:tc>
      </w:tr>
      <w:tr w14:paraId="7F8711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83" w:type="dxa"/>
            <w:shd w:val="clear" w:color="auto" w:fill="auto"/>
            <w:vAlign w:val="center"/>
          </w:tcPr>
          <w:p w14:paraId="3D4BA2CC">
            <w:pPr>
              <w:spacing w:line="384" w:lineRule="auto"/>
              <w:jc w:val="center"/>
              <w:rPr>
                <w:rFonts w:hint="eastAsia" w:ascii="宋体" w:hAnsi="宋体"/>
                <w:color w:val="auto"/>
              </w:rPr>
            </w:pPr>
            <w:r>
              <w:rPr>
                <w:rFonts w:hint="eastAsia" w:ascii="宋体" w:hAnsi="宋体"/>
                <w:color w:val="auto"/>
              </w:rPr>
              <w:t>6</w:t>
            </w:r>
          </w:p>
        </w:tc>
        <w:tc>
          <w:tcPr>
            <w:tcW w:w="1648" w:type="dxa"/>
            <w:shd w:val="clear" w:color="auto" w:fill="auto"/>
            <w:vAlign w:val="center"/>
          </w:tcPr>
          <w:p w14:paraId="19B13AF0">
            <w:pPr>
              <w:spacing w:line="384" w:lineRule="auto"/>
              <w:jc w:val="center"/>
              <w:rPr>
                <w:rFonts w:hint="eastAsia" w:ascii="宋体" w:hAnsi="宋体" w:cs="Arial"/>
                <w:bCs/>
                <w:color w:val="auto"/>
              </w:rPr>
            </w:pPr>
            <w:r>
              <w:rPr>
                <w:rFonts w:hint="eastAsia" w:ascii="宋体" w:hAnsi="宋体" w:cs="Arial"/>
                <w:bCs/>
                <w:color w:val="auto"/>
              </w:rPr>
              <w:t>资金来源</w:t>
            </w:r>
          </w:p>
        </w:tc>
        <w:tc>
          <w:tcPr>
            <w:tcW w:w="7720" w:type="dxa"/>
            <w:shd w:val="clear" w:color="auto" w:fill="auto"/>
            <w:vAlign w:val="center"/>
          </w:tcPr>
          <w:p w14:paraId="3F2EBFF6">
            <w:pPr>
              <w:spacing w:line="384" w:lineRule="auto"/>
              <w:rPr>
                <w:rFonts w:hint="eastAsia" w:ascii="宋体" w:hAnsi="宋体"/>
                <w:bCs/>
                <w:color w:val="auto"/>
              </w:rPr>
            </w:pPr>
            <w:r>
              <w:rPr>
                <w:rFonts w:hint="eastAsia" w:ascii="宋体" w:hAnsi="宋体"/>
                <w:bCs/>
                <w:color w:val="auto"/>
              </w:rPr>
              <w:t>财政性资金</w:t>
            </w:r>
          </w:p>
        </w:tc>
      </w:tr>
      <w:tr w14:paraId="662355B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83" w:type="dxa"/>
            <w:shd w:val="clear" w:color="auto" w:fill="auto"/>
            <w:vAlign w:val="center"/>
          </w:tcPr>
          <w:p w14:paraId="7BC06389">
            <w:pPr>
              <w:spacing w:line="384" w:lineRule="auto"/>
              <w:jc w:val="center"/>
              <w:rPr>
                <w:rFonts w:hint="eastAsia" w:ascii="宋体" w:hAnsi="宋体"/>
                <w:color w:val="auto"/>
              </w:rPr>
            </w:pPr>
            <w:r>
              <w:rPr>
                <w:rFonts w:hint="eastAsia" w:ascii="宋体" w:hAnsi="宋体"/>
                <w:color w:val="auto"/>
              </w:rPr>
              <w:t>7</w:t>
            </w:r>
          </w:p>
        </w:tc>
        <w:tc>
          <w:tcPr>
            <w:tcW w:w="1648" w:type="dxa"/>
            <w:shd w:val="clear" w:color="auto" w:fill="auto"/>
            <w:vAlign w:val="center"/>
          </w:tcPr>
          <w:p w14:paraId="1EB783EB">
            <w:pPr>
              <w:spacing w:line="384"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供货时间</w:t>
            </w:r>
          </w:p>
          <w:p w14:paraId="014C9FAC">
            <w:pPr>
              <w:spacing w:line="384"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（包一、包二）</w:t>
            </w:r>
          </w:p>
        </w:tc>
        <w:tc>
          <w:tcPr>
            <w:tcW w:w="7720" w:type="dxa"/>
            <w:shd w:val="clear" w:color="auto" w:fill="auto"/>
            <w:vAlign w:val="center"/>
          </w:tcPr>
          <w:p w14:paraId="73964008">
            <w:pPr>
              <w:spacing w:line="384" w:lineRule="auto"/>
              <w:jc w:val="left"/>
              <w:rPr>
                <w:rFonts w:hint="eastAsia" w:ascii="宋体" w:hAnsi="宋体" w:eastAsia="宋体" w:cs="宋体"/>
                <w:b/>
                <w:bCs/>
                <w:color w:val="auto"/>
                <w:sz w:val="24"/>
                <w:szCs w:val="24"/>
              </w:rPr>
            </w:pPr>
            <w:r>
              <w:rPr>
                <w:rFonts w:hint="eastAsia" w:ascii="宋体" w:hAnsi="宋体" w:eastAsia="宋体" w:cs="宋体"/>
                <w:color w:val="auto"/>
                <w:sz w:val="24"/>
                <w:szCs w:val="24"/>
              </w:rPr>
              <w:t>自采购人在山东省药械集中采购平台下单后，供应商48小时内配送完毕。</w:t>
            </w:r>
          </w:p>
        </w:tc>
      </w:tr>
      <w:tr w14:paraId="748A08F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83" w:type="dxa"/>
            <w:shd w:val="clear" w:color="auto" w:fill="auto"/>
            <w:vAlign w:val="center"/>
          </w:tcPr>
          <w:p w14:paraId="749D0927">
            <w:pPr>
              <w:spacing w:line="384" w:lineRule="auto"/>
              <w:jc w:val="center"/>
              <w:rPr>
                <w:rFonts w:hint="eastAsia" w:ascii="宋体" w:hAnsi="宋体"/>
                <w:color w:val="auto"/>
              </w:rPr>
            </w:pPr>
            <w:r>
              <w:rPr>
                <w:rFonts w:hint="eastAsia" w:ascii="宋体" w:hAnsi="宋体"/>
                <w:color w:val="auto"/>
              </w:rPr>
              <w:t>8</w:t>
            </w:r>
          </w:p>
        </w:tc>
        <w:tc>
          <w:tcPr>
            <w:tcW w:w="1648" w:type="dxa"/>
            <w:shd w:val="clear" w:color="auto" w:fill="auto"/>
            <w:vAlign w:val="center"/>
          </w:tcPr>
          <w:p w14:paraId="477500AC">
            <w:pPr>
              <w:spacing w:line="384"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质保期</w:t>
            </w:r>
          </w:p>
          <w:p w14:paraId="6EA7A8B6">
            <w:pPr>
              <w:spacing w:line="384"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（包一、包二）</w:t>
            </w:r>
          </w:p>
        </w:tc>
        <w:tc>
          <w:tcPr>
            <w:tcW w:w="7720" w:type="dxa"/>
            <w:shd w:val="clear" w:color="auto" w:fill="auto"/>
            <w:vAlign w:val="center"/>
          </w:tcPr>
          <w:p w14:paraId="31005357">
            <w:pPr>
              <w:spacing w:line="384" w:lineRule="auto"/>
              <w:jc w:val="left"/>
              <w:rPr>
                <w:rFonts w:hint="eastAsia" w:ascii="宋体" w:hAnsi="宋体" w:eastAsia="宋体" w:cs="宋体"/>
                <w:b/>
                <w:bCs/>
                <w:color w:val="auto"/>
                <w:sz w:val="24"/>
                <w:szCs w:val="24"/>
              </w:rPr>
            </w:pPr>
            <w:r>
              <w:rPr>
                <w:rFonts w:hint="eastAsia" w:ascii="宋体" w:hAnsi="宋体" w:eastAsia="宋体" w:cs="宋体"/>
                <w:b/>
                <w:bCs/>
                <w:color w:val="auto"/>
                <w:sz w:val="24"/>
                <w:szCs w:val="24"/>
              </w:rPr>
              <w:t>到院有效期≥12个月。（产品本身有效期≤12个月的,按日历天计算不低于效期的70%）</w:t>
            </w:r>
          </w:p>
        </w:tc>
      </w:tr>
      <w:tr w14:paraId="5E7994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83" w:type="dxa"/>
            <w:shd w:val="clear" w:color="auto" w:fill="auto"/>
            <w:vAlign w:val="center"/>
          </w:tcPr>
          <w:p w14:paraId="6E860BAB">
            <w:pPr>
              <w:spacing w:line="384" w:lineRule="auto"/>
              <w:jc w:val="center"/>
              <w:rPr>
                <w:rFonts w:hint="eastAsia" w:ascii="宋体" w:hAnsi="宋体"/>
                <w:color w:val="auto"/>
              </w:rPr>
            </w:pPr>
            <w:r>
              <w:rPr>
                <w:rFonts w:hint="eastAsia" w:ascii="宋体" w:hAnsi="宋体"/>
                <w:color w:val="auto"/>
              </w:rPr>
              <w:t>9</w:t>
            </w:r>
          </w:p>
        </w:tc>
        <w:tc>
          <w:tcPr>
            <w:tcW w:w="1648" w:type="dxa"/>
            <w:shd w:val="clear" w:color="auto" w:fill="auto"/>
            <w:vAlign w:val="center"/>
          </w:tcPr>
          <w:p w14:paraId="277AA4B8">
            <w:pPr>
              <w:spacing w:line="384"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质量标准</w:t>
            </w:r>
          </w:p>
        </w:tc>
        <w:tc>
          <w:tcPr>
            <w:tcW w:w="7720" w:type="dxa"/>
            <w:shd w:val="clear" w:color="auto" w:fill="auto"/>
            <w:vAlign w:val="center"/>
          </w:tcPr>
          <w:p w14:paraId="270DFB97">
            <w:pPr>
              <w:spacing w:line="384" w:lineRule="auto"/>
              <w:jc w:val="left"/>
              <w:rPr>
                <w:rFonts w:hint="eastAsia" w:ascii="宋体" w:hAnsi="宋体" w:eastAsia="宋体" w:cs="宋体"/>
                <w:color w:val="auto"/>
                <w:sz w:val="24"/>
                <w:szCs w:val="24"/>
              </w:rPr>
            </w:pPr>
            <w:r>
              <w:rPr>
                <w:rFonts w:hint="eastAsia" w:ascii="宋体" w:hAnsi="宋体" w:eastAsia="宋体" w:cs="宋体"/>
                <w:bCs/>
                <w:color w:val="auto"/>
                <w:kern w:val="0"/>
                <w:sz w:val="24"/>
                <w:szCs w:val="24"/>
              </w:rPr>
              <w:t>满足国家或行业标准。</w:t>
            </w:r>
          </w:p>
        </w:tc>
      </w:tr>
      <w:tr w14:paraId="7A2A1EB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40" w:hRule="atLeast"/>
          <w:jc w:val="center"/>
        </w:trPr>
        <w:tc>
          <w:tcPr>
            <w:tcW w:w="883" w:type="dxa"/>
            <w:shd w:val="clear" w:color="auto" w:fill="auto"/>
            <w:vAlign w:val="center"/>
          </w:tcPr>
          <w:p w14:paraId="793128B5">
            <w:pPr>
              <w:spacing w:line="384" w:lineRule="auto"/>
              <w:jc w:val="center"/>
              <w:rPr>
                <w:rFonts w:hint="eastAsia" w:ascii="宋体" w:hAnsi="宋体"/>
                <w:color w:val="auto"/>
              </w:rPr>
            </w:pPr>
            <w:r>
              <w:rPr>
                <w:rFonts w:hint="eastAsia" w:ascii="宋体" w:hAnsi="宋体"/>
                <w:color w:val="auto"/>
              </w:rPr>
              <w:t>10</w:t>
            </w:r>
          </w:p>
        </w:tc>
        <w:tc>
          <w:tcPr>
            <w:tcW w:w="1648" w:type="dxa"/>
            <w:shd w:val="clear" w:color="auto" w:fill="auto"/>
            <w:vAlign w:val="center"/>
          </w:tcPr>
          <w:p w14:paraId="6DF3A93A">
            <w:pPr>
              <w:spacing w:line="384" w:lineRule="auto"/>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付款方式</w:t>
            </w:r>
            <w:r>
              <w:rPr>
                <w:rFonts w:hint="eastAsia" w:ascii="宋体" w:hAnsi="宋体" w:eastAsia="宋体" w:cs="宋体"/>
                <w:b/>
                <w:bCs/>
                <w:color w:val="auto"/>
                <w:sz w:val="24"/>
                <w:szCs w:val="24"/>
                <w:lang w:val="en-US" w:eastAsia="zh-CN"/>
              </w:rPr>
              <w:t>及结算方式</w:t>
            </w:r>
          </w:p>
          <w:p w14:paraId="37B0117A">
            <w:pPr>
              <w:spacing w:line="384" w:lineRule="auto"/>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（包一、包二）</w:t>
            </w:r>
          </w:p>
        </w:tc>
        <w:tc>
          <w:tcPr>
            <w:tcW w:w="7720" w:type="dxa"/>
            <w:shd w:val="clear" w:color="auto" w:fill="auto"/>
            <w:vAlign w:val="center"/>
          </w:tcPr>
          <w:p w14:paraId="789B5573">
            <w:pPr>
              <w:widowControl/>
              <w:jc w:val="left"/>
              <w:rPr>
                <w:rFonts w:hint="eastAsia" w:ascii="宋体" w:hAnsi="宋体" w:eastAsia="宋体" w:cs="宋体"/>
                <w:color w:val="auto"/>
                <w:kern w:val="0"/>
                <w:sz w:val="24"/>
                <w:szCs w:val="24"/>
                <w:lang w:bidi="ar"/>
              </w:rPr>
            </w:pPr>
            <w:r>
              <w:rPr>
                <w:rFonts w:hint="eastAsia" w:ascii="宋体" w:hAnsi="宋体" w:eastAsia="宋体" w:cs="宋体"/>
                <w:color w:val="auto"/>
                <w:kern w:val="0"/>
                <w:sz w:val="24"/>
                <w:szCs w:val="24"/>
                <w:lang w:val="en-US" w:eastAsia="zh-CN" w:bidi="ar"/>
              </w:rPr>
              <w:t>付款方式：</w:t>
            </w:r>
            <w:r>
              <w:rPr>
                <w:rFonts w:hint="eastAsia" w:ascii="宋体" w:hAnsi="宋体" w:eastAsia="宋体" w:cs="宋体"/>
                <w:color w:val="auto"/>
                <w:kern w:val="0"/>
                <w:sz w:val="24"/>
                <w:szCs w:val="24"/>
                <w:lang w:bidi="ar"/>
              </w:rPr>
              <w:t>货到并验收合格入库后，送货次月5日前，开据发票并送达甲方指定科室，并将发票上传至省集中采购平台。</w:t>
            </w:r>
          </w:p>
          <w:p w14:paraId="3F8AEF42">
            <w:pPr>
              <w:widowControl/>
              <w:jc w:val="left"/>
              <w:rPr>
                <w:rFonts w:hint="eastAsia"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val="en-US" w:eastAsia="zh-CN" w:bidi="ar"/>
              </w:rPr>
              <w:t>结算方式：固定单价，据实结算。</w:t>
            </w:r>
          </w:p>
        </w:tc>
      </w:tr>
      <w:tr w14:paraId="7A14C4C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37" w:hRule="atLeast"/>
          <w:jc w:val="center"/>
        </w:trPr>
        <w:tc>
          <w:tcPr>
            <w:tcW w:w="883" w:type="dxa"/>
            <w:vAlign w:val="center"/>
          </w:tcPr>
          <w:p w14:paraId="3CE8B808">
            <w:pPr>
              <w:spacing w:line="384" w:lineRule="auto"/>
              <w:jc w:val="center"/>
              <w:rPr>
                <w:rFonts w:hint="eastAsia" w:ascii="宋体" w:hAnsi="宋体"/>
                <w:color w:val="auto"/>
              </w:rPr>
            </w:pPr>
            <w:r>
              <w:rPr>
                <w:rFonts w:hint="eastAsia" w:ascii="宋体" w:hAnsi="宋体"/>
                <w:color w:val="auto"/>
              </w:rPr>
              <w:t>11</w:t>
            </w:r>
          </w:p>
        </w:tc>
        <w:tc>
          <w:tcPr>
            <w:tcW w:w="1648" w:type="dxa"/>
            <w:vAlign w:val="center"/>
          </w:tcPr>
          <w:p w14:paraId="46E8E040">
            <w:pPr>
              <w:spacing w:line="384" w:lineRule="auto"/>
              <w:jc w:val="center"/>
              <w:rPr>
                <w:rFonts w:hint="eastAsia" w:ascii="宋体" w:hAnsi="宋体"/>
                <w:color w:val="auto"/>
              </w:rPr>
            </w:pPr>
            <w:r>
              <w:rPr>
                <w:rFonts w:hint="eastAsia" w:ascii="宋体" w:hAnsi="宋体"/>
                <w:color w:val="auto"/>
              </w:rPr>
              <w:t>供应商资格要求</w:t>
            </w:r>
          </w:p>
        </w:tc>
        <w:tc>
          <w:tcPr>
            <w:tcW w:w="7720" w:type="dxa"/>
            <w:vAlign w:val="center"/>
          </w:tcPr>
          <w:p w14:paraId="6EEFCCD1">
            <w:pPr>
              <w:jc w:val="left"/>
              <w:outlineLvl w:val="1"/>
              <w:rPr>
                <w:rFonts w:hint="eastAsia" w:ascii="宋体" w:hAnsi="宋体" w:cs="宋体"/>
                <w:color w:val="auto"/>
              </w:rPr>
            </w:pPr>
            <w:r>
              <w:rPr>
                <w:rFonts w:hint="eastAsia" w:ascii="宋体" w:hAnsi="宋体" w:cs="宋体"/>
                <w:color w:val="auto"/>
              </w:rPr>
              <w:t>1、在中华人民共和国境内注册，有合法有效的营业执照；且在人员、设备、资金等方面具有承担本项目的能力和经验；</w:t>
            </w:r>
          </w:p>
          <w:p w14:paraId="00915867">
            <w:pPr>
              <w:jc w:val="left"/>
              <w:outlineLvl w:val="1"/>
              <w:rPr>
                <w:rFonts w:hint="eastAsia" w:ascii="宋体" w:hAnsi="宋体" w:cs="宋体"/>
                <w:color w:val="auto"/>
              </w:rPr>
            </w:pPr>
            <w:r>
              <w:rPr>
                <w:rFonts w:hint="eastAsia" w:ascii="宋体" w:hAnsi="宋体" w:cs="宋体"/>
                <w:color w:val="auto"/>
              </w:rPr>
              <w:t>2、供应商须具备《医疗器械经营许可证》（三类）或《医疗器械经营备案证明材料》（二类），且包内所有二类、三类耗材必须在经营范围内；属于药品管理的，必须具备《药品经营许可证》。</w:t>
            </w:r>
          </w:p>
          <w:p w14:paraId="62F91F3D">
            <w:pPr>
              <w:jc w:val="left"/>
              <w:outlineLvl w:val="1"/>
              <w:rPr>
                <w:rFonts w:hint="eastAsia" w:ascii="宋体" w:hAnsi="宋体" w:cs="宋体"/>
                <w:color w:val="auto"/>
              </w:rPr>
            </w:pPr>
            <w:r>
              <w:rPr>
                <w:rFonts w:hint="eastAsia" w:ascii="宋体" w:hAnsi="宋体" w:cs="宋体"/>
                <w:color w:val="auto"/>
              </w:rPr>
              <w:t>3、本项目不接受联合体投标。</w:t>
            </w:r>
          </w:p>
          <w:p w14:paraId="0A304D5E">
            <w:pPr>
              <w:jc w:val="left"/>
              <w:outlineLvl w:val="1"/>
              <w:rPr>
                <w:rFonts w:hint="eastAsia" w:ascii="宋体" w:hAnsi="宋体" w:cs="宋体"/>
                <w:color w:val="auto"/>
              </w:rPr>
            </w:pPr>
            <w:r>
              <w:rPr>
                <w:rFonts w:hint="eastAsia" w:ascii="宋体" w:hAnsi="宋体" w:cs="宋体"/>
                <w:color w:val="auto"/>
              </w:rPr>
              <w:t>4、本项目兼投兼中。</w:t>
            </w:r>
          </w:p>
        </w:tc>
      </w:tr>
      <w:tr w14:paraId="781462E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520" w:hRule="atLeast"/>
          <w:jc w:val="center"/>
        </w:trPr>
        <w:tc>
          <w:tcPr>
            <w:tcW w:w="883" w:type="dxa"/>
            <w:vAlign w:val="center"/>
          </w:tcPr>
          <w:p w14:paraId="09CEA20D">
            <w:pPr>
              <w:spacing w:line="384" w:lineRule="auto"/>
              <w:jc w:val="center"/>
              <w:rPr>
                <w:rFonts w:hint="eastAsia" w:ascii="宋体" w:hAnsi="宋体"/>
                <w:color w:val="auto"/>
              </w:rPr>
            </w:pPr>
            <w:r>
              <w:rPr>
                <w:rFonts w:hint="eastAsia" w:ascii="宋体" w:hAnsi="宋体"/>
                <w:color w:val="auto"/>
              </w:rPr>
              <w:t>12</w:t>
            </w:r>
          </w:p>
        </w:tc>
        <w:tc>
          <w:tcPr>
            <w:tcW w:w="1648" w:type="dxa"/>
            <w:vAlign w:val="center"/>
          </w:tcPr>
          <w:p w14:paraId="572B7B67">
            <w:pPr>
              <w:spacing w:line="384" w:lineRule="auto"/>
              <w:jc w:val="center"/>
              <w:rPr>
                <w:rFonts w:hint="eastAsia" w:ascii="宋体" w:hAnsi="宋体" w:cs="Arial"/>
                <w:color w:val="auto"/>
              </w:rPr>
            </w:pPr>
            <w:r>
              <w:rPr>
                <w:rFonts w:hint="eastAsia" w:ascii="宋体" w:hAnsi="宋体" w:cs="Arial"/>
                <w:color w:val="auto"/>
              </w:rPr>
              <w:t>踏勘现场</w:t>
            </w:r>
          </w:p>
        </w:tc>
        <w:tc>
          <w:tcPr>
            <w:tcW w:w="7720" w:type="dxa"/>
            <w:vAlign w:val="center"/>
          </w:tcPr>
          <w:p w14:paraId="3A29FE7A">
            <w:pPr>
              <w:spacing w:line="384" w:lineRule="auto"/>
              <w:rPr>
                <w:rFonts w:hint="eastAsia" w:ascii="宋体" w:hAnsi="宋体" w:cs="Arial"/>
                <w:color w:val="auto"/>
              </w:rPr>
            </w:pPr>
            <w:r>
              <w:rPr>
                <w:rFonts w:hint="eastAsia" w:ascii="宋体" w:hAnsi="宋体" w:cs="Arial"/>
                <w:color w:val="auto"/>
              </w:rPr>
              <w:t>不组织</w:t>
            </w:r>
          </w:p>
        </w:tc>
      </w:tr>
      <w:tr w14:paraId="6DA6339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839" w:hRule="atLeast"/>
          <w:jc w:val="center"/>
        </w:trPr>
        <w:tc>
          <w:tcPr>
            <w:tcW w:w="883" w:type="dxa"/>
            <w:vAlign w:val="center"/>
          </w:tcPr>
          <w:p w14:paraId="4123879F">
            <w:pPr>
              <w:spacing w:line="384" w:lineRule="auto"/>
              <w:jc w:val="center"/>
              <w:rPr>
                <w:rFonts w:hint="eastAsia" w:ascii="宋体" w:hAnsi="宋体"/>
                <w:color w:val="auto"/>
              </w:rPr>
            </w:pPr>
            <w:r>
              <w:rPr>
                <w:rFonts w:hint="eastAsia" w:ascii="宋体" w:hAnsi="宋体"/>
                <w:color w:val="auto"/>
              </w:rPr>
              <w:t>13</w:t>
            </w:r>
          </w:p>
        </w:tc>
        <w:tc>
          <w:tcPr>
            <w:tcW w:w="1648" w:type="dxa"/>
            <w:vAlign w:val="center"/>
          </w:tcPr>
          <w:p w14:paraId="0B16A5B9">
            <w:pPr>
              <w:spacing w:line="384" w:lineRule="auto"/>
              <w:jc w:val="center"/>
              <w:rPr>
                <w:rFonts w:hint="eastAsia" w:ascii="宋体" w:hAnsi="宋体"/>
                <w:color w:val="auto"/>
              </w:rPr>
            </w:pPr>
            <w:r>
              <w:rPr>
                <w:rFonts w:hint="eastAsia" w:ascii="宋体" w:hAnsi="宋体"/>
                <w:color w:val="auto"/>
              </w:rPr>
              <w:t>是否接受</w:t>
            </w:r>
          </w:p>
          <w:p w14:paraId="7EE05E34">
            <w:pPr>
              <w:spacing w:line="384" w:lineRule="auto"/>
              <w:jc w:val="center"/>
              <w:rPr>
                <w:rFonts w:hint="eastAsia" w:ascii="宋体" w:hAnsi="宋体"/>
                <w:color w:val="auto"/>
              </w:rPr>
            </w:pPr>
            <w:r>
              <w:rPr>
                <w:rFonts w:hint="eastAsia" w:ascii="宋体" w:hAnsi="宋体"/>
                <w:color w:val="auto"/>
              </w:rPr>
              <w:t>联合体报价</w:t>
            </w:r>
          </w:p>
        </w:tc>
        <w:tc>
          <w:tcPr>
            <w:tcW w:w="7720" w:type="dxa"/>
            <w:vAlign w:val="center"/>
          </w:tcPr>
          <w:p w14:paraId="008AF358">
            <w:pPr>
              <w:spacing w:line="384" w:lineRule="auto"/>
              <w:rPr>
                <w:rFonts w:hint="eastAsia" w:ascii="宋体" w:hAnsi="宋体"/>
                <w:color w:val="auto"/>
              </w:rPr>
            </w:pPr>
            <w:r>
              <w:rPr>
                <w:rFonts w:hint="eastAsia" w:ascii="宋体" w:hAnsi="宋体"/>
                <w:color w:val="auto"/>
              </w:rPr>
              <w:t>不接受</w:t>
            </w:r>
          </w:p>
        </w:tc>
      </w:tr>
      <w:tr w14:paraId="365329F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1C15D950">
            <w:pPr>
              <w:spacing w:line="384" w:lineRule="auto"/>
              <w:jc w:val="center"/>
              <w:rPr>
                <w:rFonts w:hint="eastAsia" w:ascii="宋体" w:hAnsi="宋体" w:cs="Arial"/>
                <w:color w:val="auto"/>
              </w:rPr>
            </w:pPr>
            <w:r>
              <w:rPr>
                <w:rFonts w:hint="eastAsia" w:ascii="宋体" w:hAnsi="宋体" w:cs="Arial"/>
                <w:color w:val="auto"/>
              </w:rPr>
              <w:t>14</w:t>
            </w:r>
          </w:p>
        </w:tc>
        <w:tc>
          <w:tcPr>
            <w:tcW w:w="1648" w:type="dxa"/>
            <w:vAlign w:val="center"/>
          </w:tcPr>
          <w:p w14:paraId="0D3E8C96">
            <w:pPr>
              <w:spacing w:line="384" w:lineRule="auto"/>
              <w:jc w:val="center"/>
              <w:rPr>
                <w:rFonts w:hint="eastAsia" w:ascii="宋体" w:hAnsi="宋体" w:cs="Arial"/>
                <w:color w:val="auto"/>
              </w:rPr>
            </w:pPr>
            <w:r>
              <w:rPr>
                <w:rFonts w:hint="eastAsia" w:ascii="宋体" w:hAnsi="宋体" w:cs="Arial"/>
                <w:color w:val="auto"/>
              </w:rPr>
              <w:t>供应商确认收到采购文件澄清的时间</w:t>
            </w:r>
          </w:p>
        </w:tc>
        <w:tc>
          <w:tcPr>
            <w:tcW w:w="7720" w:type="dxa"/>
            <w:vAlign w:val="center"/>
          </w:tcPr>
          <w:p w14:paraId="33A404A6">
            <w:pPr>
              <w:spacing w:line="384" w:lineRule="auto"/>
              <w:rPr>
                <w:rFonts w:hint="eastAsia" w:ascii="宋体" w:hAnsi="宋体" w:cs="Arial"/>
                <w:color w:val="auto"/>
              </w:rPr>
            </w:pPr>
            <w:r>
              <w:rPr>
                <w:rFonts w:hint="eastAsia" w:ascii="宋体" w:hAnsi="宋体" w:cs="Arial"/>
                <w:color w:val="auto"/>
              </w:rPr>
              <w:t>在收到相应澄清文件后24小时内</w:t>
            </w:r>
          </w:p>
        </w:tc>
      </w:tr>
      <w:tr w14:paraId="4DBEC1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2F7D1A5B">
            <w:pPr>
              <w:spacing w:line="384" w:lineRule="auto"/>
              <w:jc w:val="center"/>
              <w:rPr>
                <w:rFonts w:hint="eastAsia" w:ascii="宋体" w:hAnsi="宋体" w:cs="Arial"/>
                <w:color w:val="auto"/>
              </w:rPr>
            </w:pPr>
            <w:r>
              <w:rPr>
                <w:rFonts w:hint="eastAsia" w:ascii="宋体" w:hAnsi="宋体" w:cs="Arial"/>
                <w:color w:val="auto"/>
              </w:rPr>
              <w:t>15</w:t>
            </w:r>
          </w:p>
        </w:tc>
        <w:tc>
          <w:tcPr>
            <w:tcW w:w="1648" w:type="dxa"/>
            <w:vAlign w:val="center"/>
          </w:tcPr>
          <w:p w14:paraId="6D68EF0C">
            <w:pPr>
              <w:spacing w:line="384" w:lineRule="auto"/>
              <w:jc w:val="center"/>
              <w:rPr>
                <w:rFonts w:hint="eastAsia" w:ascii="宋体" w:hAnsi="宋体" w:cs="Arial"/>
                <w:color w:val="auto"/>
              </w:rPr>
            </w:pPr>
            <w:r>
              <w:rPr>
                <w:rFonts w:hint="eastAsia" w:ascii="宋体" w:hAnsi="宋体" w:cs="Arial"/>
                <w:color w:val="auto"/>
              </w:rPr>
              <w:t>供应商确认收到采购文件修改、补充的时间</w:t>
            </w:r>
          </w:p>
        </w:tc>
        <w:tc>
          <w:tcPr>
            <w:tcW w:w="7720" w:type="dxa"/>
            <w:vAlign w:val="center"/>
          </w:tcPr>
          <w:p w14:paraId="6DA77EF7">
            <w:pPr>
              <w:spacing w:line="384" w:lineRule="auto"/>
              <w:rPr>
                <w:rFonts w:hint="eastAsia" w:ascii="宋体" w:hAnsi="宋体" w:cs="Arial"/>
                <w:color w:val="auto"/>
              </w:rPr>
            </w:pPr>
            <w:r>
              <w:rPr>
                <w:rFonts w:hint="eastAsia" w:ascii="宋体" w:hAnsi="宋体" w:cs="Arial"/>
                <w:color w:val="auto"/>
              </w:rPr>
              <w:t>在收到相应修改、补充文件后24小时内</w:t>
            </w:r>
          </w:p>
        </w:tc>
      </w:tr>
      <w:tr w14:paraId="7C210D3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2A083693">
            <w:pPr>
              <w:spacing w:line="384" w:lineRule="auto"/>
              <w:jc w:val="center"/>
              <w:rPr>
                <w:rFonts w:hint="eastAsia" w:ascii="宋体" w:hAnsi="宋体" w:cs="Arial"/>
                <w:color w:val="auto"/>
              </w:rPr>
            </w:pPr>
            <w:r>
              <w:rPr>
                <w:rFonts w:hint="eastAsia" w:ascii="宋体" w:hAnsi="宋体" w:cs="Arial"/>
                <w:color w:val="auto"/>
              </w:rPr>
              <w:t>16</w:t>
            </w:r>
          </w:p>
        </w:tc>
        <w:tc>
          <w:tcPr>
            <w:tcW w:w="1648" w:type="dxa"/>
            <w:vAlign w:val="center"/>
          </w:tcPr>
          <w:p w14:paraId="18227115">
            <w:pPr>
              <w:spacing w:line="384" w:lineRule="auto"/>
              <w:jc w:val="center"/>
              <w:rPr>
                <w:rFonts w:hint="eastAsia" w:ascii="宋体" w:hAnsi="宋体" w:cs="Arial"/>
                <w:color w:val="auto"/>
              </w:rPr>
            </w:pPr>
            <w:r>
              <w:rPr>
                <w:rFonts w:hint="eastAsia" w:ascii="宋体" w:hAnsi="宋体" w:cs="Arial"/>
                <w:color w:val="auto"/>
              </w:rPr>
              <w:t>磋商保证金</w:t>
            </w:r>
          </w:p>
        </w:tc>
        <w:tc>
          <w:tcPr>
            <w:tcW w:w="7720" w:type="dxa"/>
            <w:vAlign w:val="center"/>
          </w:tcPr>
          <w:p w14:paraId="7C58F7A2">
            <w:pPr>
              <w:spacing w:line="384" w:lineRule="auto"/>
              <w:rPr>
                <w:rFonts w:hint="eastAsia" w:ascii="宋体" w:hAnsi="宋体" w:cs="Arial"/>
                <w:color w:val="auto"/>
              </w:rPr>
            </w:pPr>
            <w:r>
              <w:rPr>
                <w:rFonts w:hint="eastAsia" w:ascii="宋体" w:hAnsi="宋体" w:cs="Arial"/>
                <w:color w:val="auto"/>
              </w:rPr>
              <w:t>无</w:t>
            </w:r>
          </w:p>
        </w:tc>
      </w:tr>
      <w:tr w14:paraId="21BE62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1B04F17E">
            <w:pPr>
              <w:spacing w:line="384" w:lineRule="auto"/>
              <w:jc w:val="center"/>
              <w:rPr>
                <w:rFonts w:hint="eastAsia" w:ascii="宋体" w:hAnsi="宋体" w:cs="Arial"/>
                <w:color w:val="auto"/>
              </w:rPr>
            </w:pPr>
            <w:r>
              <w:rPr>
                <w:rFonts w:hint="eastAsia" w:ascii="宋体" w:hAnsi="宋体" w:cs="Arial"/>
                <w:color w:val="auto"/>
              </w:rPr>
              <w:t>17</w:t>
            </w:r>
          </w:p>
        </w:tc>
        <w:tc>
          <w:tcPr>
            <w:tcW w:w="1648" w:type="dxa"/>
            <w:vAlign w:val="center"/>
          </w:tcPr>
          <w:p w14:paraId="27B121A7">
            <w:pPr>
              <w:spacing w:line="384" w:lineRule="auto"/>
              <w:jc w:val="center"/>
              <w:rPr>
                <w:rFonts w:hint="eastAsia" w:ascii="宋体" w:hAnsi="宋体" w:cs="Arial"/>
                <w:color w:val="auto"/>
              </w:rPr>
            </w:pPr>
            <w:r>
              <w:rPr>
                <w:rFonts w:hint="eastAsia" w:ascii="宋体" w:hAnsi="宋体" w:cs="Arial"/>
                <w:color w:val="auto"/>
              </w:rPr>
              <w:t>履约保证金</w:t>
            </w:r>
          </w:p>
        </w:tc>
        <w:tc>
          <w:tcPr>
            <w:tcW w:w="7720" w:type="dxa"/>
            <w:vAlign w:val="center"/>
          </w:tcPr>
          <w:p w14:paraId="5164C3F5">
            <w:pPr>
              <w:spacing w:line="384" w:lineRule="auto"/>
              <w:rPr>
                <w:rFonts w:hint="eastAsia" w:ascii="宋体" w:hAnsi="宋体"/>
                <w:color w:val="auto"/>
              </w:rPr>
            </w:pPr>
            <w:r>
              <w:rPr>
                <w:rFonts w:hint="eastAsia" w:ascii="宋体" w:hAnsi="宋体"/>
                <w:color w:val="auto"/>
              </w:rPr>
              <w:t>无</w:t>
            </w:r>
          </w:p>
        </w:tc>
      </w:tr>
      <w:tr w14:paraId="6A8D5F6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1FC2653B">
            <w:pPr>
              <w:spacing w:line="384" w:lineRule="auto"/>
              <w:jc w:val="center"/>
              <w:rPr>
                <w:rFonts w:hint="eastAsia" w:ascii="宋体" w:hAnsi="宋体" w:cs="Arial"/>
                <w:color w:val="auto"/>
              </w:rPr>
            </w:pPr>
            <w:r>
              <w:rPr>
                <w:rFonts w:hint="eastAsia" w:ascii="宋体" w:hAnsi="宋体" w:cs="Arial"/>
                <w:color w:val="auto"/>
                <w:lang w:val="en-GB"/>
              </w:rPr>
              <w:t>18</w:t>
            </w:r>
          </w:p>
        </w:tc>
        <w:tc>
          <w:tcPr>
            <w:tcW w:w="1648" w:type="dxa"/>
            <w:vAlign w:val="center"/>
          </w:tcPr>
          <w:p w14:paraId="7FB249FE">
            <w:pPr>
              <w:spacing w:line="384" w:lineRule="auto"/>
              <w:jc w:val="center"/>
              <w:rPr>
                <w:rFonts w:hint="eastAsia" w:ascii="宋体" w:hAnsi="宋体" w:cs="Arial"/>
                <w:color w:val="auto"/>
              </w:rPr>
            </w:pPr>
            <w:r>
              <w:rPr>
                <w:rFonts w:hint="eastAsia" w:ascii="宋体" w:hAnsi="宋体" w:cs="Arial"/>
                <w:color w:val="auto"/>
                <w:lang w:val="en-GB"/>
              </w:rPr>
              <w:t>报价有效期</w:t>
            </w:r>
          </w:p>
        </w:tc>
        <w:tc>
          <w:tcPr>
            <w:tcW w:w="7720" w:type="dxa"/>
            <w:vAlign w:val="center"/>
          </w:tcPr>
          <w:p w14:paraId="75CD9300">
            <w:pPr>
              <w:spacing w:line="384" w:lineRule="auto"/>
              <w:rPr>
                <w:rFonts w:hint="eastAsia" w:ascii="宋体" w:hAnsi="宋体" w:cs="Arial"/>
                <w:color w:val="auto"/>
              </w:rPr>
            </w:pPr>
            <w:r>
              <w:rPr>
                <w:rFonts w:hint="eastAsia" w:ascii="宋体" w:hAnsi="宋体" w:cs="Arial"/>
                <w:color w:val="auto"/>
              </w:rPr>
              <w:t>自响应文件递交截止之日起</w:t>
            </w:r>
            <w:r>
              <w:rPr>
                <w:rFonts w:hint="eastAsia" w:ascii="宋体" w:hAnsi="宋体" w:cs="Arial"/>
                <w:color w:val="auto"/>
                <w:u w:val="single"/>
              </w:rPr>
              <w:t>90</w:t>
            </w:r>
            <w:r>
              <w:rPr>
                <w:rFonts w:hint="eastAsia" w:ascii="宋体" w:hAnsi="宋体" w:cs="Arial"/>
                <w:color w:val="auto"/>
              </w:rPr>
              <w:t>日历天</w:t>
            </w:r>
          </w:p>
        </w:tc>
      </w:tr>
      <w:tr w14:paraId="34C04DF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4C921516">
            <w:pPr>
              <w:spacing w:line="384" w:lineRule="auto"/>
              <w:jc w:val="center"/>
              <w:rPr>
                <w:rFonts w:hint="eastAsia" w:ascii="宋体" w:hAnsi="宋体" w:cs="Arial"/>
                <w:color w:val="auto"/>
                <w:lang w:val="en-GB"/>
              </w:rPr>
            </w:pPr>
            <w:r>
              <w:rPr>
                <w:rFonts w:hint="eastAsia" w:ascii="宋体" w:hAnsi="宋体" w:cs="Arial"/>
                <w:color w:val="auto"/>
                <w:lang w:val="en-GB"/>
              </w:rPr>
              <w:t>19</w:t>
            </w:r>
          </w:p>
        </w:tc>
        <w:tc>
          <w:tcPr>
            <w:tcW w:w="1648" w:type="dxa"/>
            <w:vAlign w:val="center"/>
          </w:tcPr>
          <w:p w14:paraId="1B3FD3F2">
            <w:pPr>
              <w:spacing w:line="384" w:lineRule="auto"/>
              <w:jc w:val="center"/>
              <w:rPr>
                <w:rFonts w:hint="eastAsia" w:ascii="宋体" w:hAnsi="宋体" w:cs="Arial"/>
                <w:color w:val="auto"/>
              </w:rPr>
            </w:pPr>
            <w:r>
              <w:rPr>
                <w:rFonts w:hint="eastAsia" w:ascii="宋体" w:hAnsi="宋体" w:cs="Arial"/>
                <w:color w:val="auto"/>
              </w:rPr>
              <w:t>报价币种</w:t>
            </w:r>
          </w:p>
        </w:tc>
        <w:tc>
          <w:tcPr>
            <w:tcW w:w="7720" w:type="dxa"/>
            <w:vAlign w:val="center"/>
          </w:tcPr>
          <w:p w14:paraId="7AB2B46A">
            <w:pPr>
              <w:spacing w:line="384" w:lineRule="auto"/>
              <w:rPr>
                <w:rFonts w:hint="eastAsia" w:ascii="宋体" w:hAnsi="宋体"/>
                <w:color w:val="auto"/>
              </w:rPr>
            </w:pPr>
            <w:r>
              <w:rPr>
                <w:rFonts w:hint="eastAsia" w:ascii="宋体" w:hAnsi="宋体"/>
                <w:color w:val="auto"/>
              </w:rPr>
              <w:t>人民币</w:t>
            </w:r>
          </w:p>
        </w:tc>
      </w:tr>
      <w:tr w14:paraId="5272DE1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507C593E">
            <w:pPr>
              <w:spacing w:line="384" w:lineRule="auto"/>
              <w:jc w:val="center"/>
              <w:rPr>
                <w:rFonts w:hint="eastAsia" w:ascii="宋体" w:hAnsi="宋体" w:cs="Arial"/>
                <w:color w:val="auto"/>
                <w:lang w:val="en-GB"/>
              </w:rPr>
            </w:pPr>
            <w:r>
              <w:rPr>
                <w:rFonts w:hint="eastAsia" w:ascii="宋体" w:hAnsi="宋体" w:cs="Arial"/>
                <w:color w:val="auto"/>
                <w:lang w:val="en-GB"/>
              </w:rPr>
              <w:t>20</w:t>
            </w:r>
          </w:p>
        </w:tc>
        <w:tc>
          <w:tcPr>
            <w:tcW w:w="1648" w:type="dxa"/>
            <w:vAlign w:val="center"/>
          </w:tcPr>
          <w:p w14:paraId="4D788F2B">
            <w:pPr>
              <w:spacing w:line="384" w:lineRule="auto"/>
              <w:jc w:val="center"/>
              <w:rPr>
                <w:rFonts w:hint="eastAsia" w:ascii="宋体" w:hAnsi="宋体" w:cs="Arial"/>
                <w:color w:val="auto"/>
              </w:rPr>
            </w:pPr>
            <w:r>
              <w:rPr>
                <w:rFonts w:hint="eastAsia" w:ascii="宋体" w:hAnsi="宋体" w:cs="Arial"/>
                <w:color w:val="auto"/>
              </w:rPr>
              <w:t>是否允许递交备选方案</w:t>
            </w:r>
          </w:p>
        </w:tc>
        <w:tc>
          <w:tcPr>
            <w:tcW w:w="7720" w:type="dxa"/>
            <w:vAlign w:val="center"/>
          </w:tcPr>
          <w:p w14:paraId="251930D3">
            <w:pPr>
              <w:spacing w:line="384" w:lineRule="auto"/>
              <w:rPr>
                <w:rFonts w:hint="eastAsia" w:ascii="宋体" w:hAnsi="宋体" w:cs="Arial"/>
                <w:color w:val="auto"/>
              </w:rPr>
            </w:pPr>
            <w:r>
              <w:rPr>
                <w:rFonts w:hint="eastAsia" w:ascii="宋体" w:hAnsi="宋体" w:cs="Arial"/>
                <w:color w:val="auto"/>
              </w:rPr>
              <w:t>不允许</w:t>
            </w:r>
          </w:p>
        </w:tc>
      </w:tr>
      <w:tr w14:paraId="3119DF5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shd w:val="clear" w:color="auto" w:fill="auto"/>
            <w:vAlign w:val="center"/>
          </w:tcPr>
          <w:p w14:paraId="1BBE6D6D">
            <w:pPr>
              <w:spacing w:line="384" w:lineRule="auto"/>
              <w:jc w:val="center"/>
              <w:rPr>
                <w:rFonts w:hint="eastAsia" w:ascii="宋体" w:hAnsi="宋体" w:cs="Arial"/>
                <w:color w:val="auto"/>
                <w:lang w:val="en-GB"/>
              </w:rPr>
            </w:pPr>
            <w:r>
              <w:rPr>
                <w:rFonts w:hint="eastAsia" w:ascii="宋体" w:hAnsi="宋体" w:cs="Arial"/>
                <w:color w:val="auto"/>
                <w:lang w:val="en-GB"/>
              </w:rPr>
              <w:t>21</w:t>
            </w:r>
          </w:p>
        </w:tc>
        <w:tc>
          <w:tcPr>
            <w:tcW w:w="1648" w:type="dxa"/>
            <w:shd w:val="clear" w:color="auto" w:fill="auto"/>
            <w:vAlign w:val="center"/>
          </w:tcPr>
          <w:p w14:paraId="73789F00">
            <w:pPr>
              <w:spacing w:line="384" w:lineRule="auto"/>
              <w:jc w:val="center"/>
              <w:rPr>
                <w:rFonts w:hint="eastAsia" w:ascii="宋体" w:hAnsi="宋体" w:cs="Arial"/>
                <w:b/>
                <w:color w:val="auto"/>
              </w:rPr>
            </w:pPr>
            <w:r>
              <w:rPr>
                <w:rFonts w:hint="eastAsia" w:ascii="宋体" w:hAnsi="宋体" w:cs="Arial"/>
                <w:b/>
                <w:color w:val="auto"/>
              </w:rPr>
              <w:t>报价要求</w:t>
            </w:r>
          </w:p>
        </w:tc>
        <w:tc>
          <w:tcPr>
            <w:tcW w:w="7720" w:type="dxa"/>
            <w:shd w:val="clear" w:color="auto" w:fill="auto"/>
            <w:vAlign w:val="center"/>
          </w:tcPr>
          <w:p w14:paraId="7578A9E0">
            <w:pPr>
              <w:spacing w:line="384" w:lineRule="auto"/>
              <w:rPr>
                <w:rFonts w:hint="eastAsia" w:ascii="宋体" w:hAnsi="宋体" w:cs="Arial"/>
                <w:b/>
                <w:color w:val="auto"/>
              </w:rPr>
            </w:pPr>
            <w:r>
              <w:rPr>
                <w:rFonts w:hint="eastAsia" w:ascii="宋体" w:hAnsi="宋体"/>
                <w:b/>
                <w:color w:val="auto"/>
              </w:rPr>
              <w:t>本次报价非一次性报价但只允许有一种方案，投标报价应包括配送服务及产品货款等全部费用（含货款、配送人员车辆费用、临时仓储、搬运、多次装运、装卸、使用培训、税费等），以及招标文件明示和暗示的所有责任、义务和风险等全部费用。</w:t>
            </w:r>
          </w:p>
        </w:tc>
      </w:tr>
      <w:tr w14:paraId="21C3AD5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489A459A">
            <w:pPr>
              <w:spacing w:line="384" w:lineRule="auto"/>
              <w:jc w:val="center"/>
              <w:rPr>
                <w:rFonts w:hint="eastAsia" w:ascii="宋体" w:hAnsi="宋体" w:cs="Arial"/>
                <w:color w:val="auto"/>
                <w:lang w:val="en-GB"/>
              </w:rPr>
            </w:pPr>
            <w:r>
              <w:rPr>
                <w:rFonts w:hint="eastAsia" w:ascii="宋体" w:hAnsi="宋体" w:cs="Arial"/>
                <w:color w:val="auto"/>
                <w:lang w:val="en-GB"/>
              </w:rPr>
              <w:t>22</w:t>
            </w:r>
          </w:p>
        </w:tc>
        <w:tc>
          <w:tcPr>
            <w:tcW w:w="1648" w:type="dxa"/>
            <w:vAlign w:val="center"/>
          </w:tcPr>
          <w:p w14:paraId="616D10D7">
            <w:pPr>
              <w:spacing w:line="384" w:lineRule="auto"/>
              <w:jc w:val="center"/>
              <w:rPr>
                <w:rFonts w:hint="eastAsia" w:ascii="宋体" w:hAnsi="宋体"/>
                <w:b/>
                <w:color w:val="auto"/>
              </w:rPr>
            </w:pPr>
            <w:r>
              <w:rPr>
                <w:rFonts w:hint="eastAsia" w:ascii="宋体" w:hAnsi="宋体"/>
                <w:b/>
                <w:color w:val="auto"/>
              </w:rPr>
              <w:t>采购预算（最高限价）</w:t>
            </w:r>
          </w:p>
        </w:tc>
        <w:tc>
          <w:tcPr>
            <w:tcW w:w="7720" w:type="dxa"/>
            <w:vAlign w:val="center"/>
          </w:tcPr>
          <w:p w14:paraId="302BF786">
            <w:pPr>
              <w:spacing w:line="384" w:lineRule="auto"/>
              <w:ind w:right="122" w:rightChars="51"/>
              <w:rPr>
                <w:rFonts w:hint="eastAsia" w:ascii="宋体" w:hAnsi="宋体"/>
                <w:b/>
                <w:color w:val="auto"/>
              </w:rPr>
            </w:pPr>
            <w:r>
              <w:rPr>
                <w:rFonts w:hint="eastAsia" w:ascii="宋体" w:hAnsi="宋体"/>
                <w:b/>
                <w:color w:val="auto"/>
              </w:rPr>
              <w:t>本项目季度总预算为</w:t>
            </w:r>
            <w:r>
              <w:rPr>
                <w:rFonts w:hint="eastAsia" w:ascii="宋体" w:hAnsi="宋体"/>
                <w:b/>
                <w:color w:val="auto"/>
                <w:lang w:eastAsia="zh-CN"/>
              </w:rPr>
              <w:t>573609.68</w:t>
            </w:r>
            <w:r>
              <w:rPr>
                <w:rFonts w:hint="eastAsia" w:ascii="宋体" w:hAnsi="宋体"/>
                <w:b/>
                <w:color w:val="auto"/>
              </w:rPr>
              <w:t>元，其中包一：</w:t>
            </w:r>
            <w:r>
              <w:rPr>
                <w:rFonts w:hint="eastAsia" w:ascii="宋体" w:hAnsi="宋体"/>
                <w:b/>
                <w:color w:val="auto"/>
                <w:lang w:eastAsia="zh-CN"/>
              </w:rPr>
              <w:t>252370.00</w:t>
            </w:r>
            <w:r>
              <w:rPr>
                <w:rFonts w:hint="eastAsia" w:ascii="宋体" w:hAnsi="宋体"/>
                <w:b/>
                <w:color w:val="auto"/>
              </w:rPr>
              <w:t>元 （单价总预算</w:t>
            </w:r>
            <w:r>
              <w:rPr>
                <w:rFonts w:hint="eastAsia" w:ascii="宋体" w:hAnsi="宋体"/>
                <w:b/>
                <w:color w:val="auto"/>
                <w:lang w:eastAsia="zh-CN"/>
              </w:rPr>
              <w:t>6052.42</w:t>
            </w:r>
            <w:r>
              <w:rPr>
                <w:rFonts w:hint="eastAsia" w:ascii="宋体" w:hAnsi="宋体"/>
                <w:b/>
                <w:color w:val="auto"/>
              </w:rPr>
              <w:t>元）、包二：</w:t>
            </w:r>
            <w:r>
              <w:rPr>
                <w:rFonts w:hint="eastAsia" w:ascii="宋体" w:hAnsi="宋体"/>
                <w:b/>
                <w:color w:val="auto"/>
                <w:lang w:eastAsia="zh-CN"/>
              </w:rPr>
              <w:t xml:space="preserve"> 321239.68 </w:t>
            </w:r>
            <w:r>
              <w:rPr>
                <w:rFonts w:hint="eastAsia" w:ascii="宋体" w:hAnsi="宋体"/>
                <w:b/>
                <w:color w:val="auto"/>
              </w:rPr>
              <w:t>元（单价总预算</w:t>
            </w:r>
            <w:r>
              <w:rPr>
                <w:rFonts w:hint="eastAsia" w:ascii="宋体" w:hAnsi="宋体"/>
                <w:b/>
                <w:color w:val="auto"/>
                <w:lang w:eastAsia="zh-CN"/>
              </w:rPr>
              <w:t xml:space="preserve">7514.38 </w:t>
            </w:r>
            <w:r>
              <w:rPr>
                <w:rFonts w:hint="eastAsia" w:ascii="宋体" w:hAnsi="宋体"/>
                <w:b/>
                <w:color w:val="auto"/>
              </w:rPr>
              <w:t>元）</w:t>
            </w:r>
            <w:r>
              <w:rPr>
                <w:rFonts w:ascii="宋体" w:hAnsi="宋体"/>
                <w:b/>
                <w:color w:val="auto"/>
              </w:rPr>
              <w:t>。</w:t>
            </w:r>
            <w:r>
              <w:rPr>
                <w:rFonts w:hint="eastAsia" w:ascii="宋体" w:hAnsi="宋体" w:cs="宋体"/>
                <w:b/>
                <w:bCs/>
                <w:color w:val="auto"/>
              </w:rPr>
              <w:t>供应商的各轮报价（单价、总价）均不得超过采购预算，否则视为无效报价。</w:t>
            </w:r>
          </w:p>
        </w:tc>
      </w:tr>
      <w:tr w14:paraId="27711F1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6ADDBE64">
            <w:pPr>
              <w:spacing w:line="384" w:lineRule="auto"/>
              <w:jc w:val="center"/>
              <w:rPr>
                <w:rFonts w:hint="eastAsia" w:ascii="宋体" w:hAnsi="宋体" w:cs="Arial"/>
                <w:color w:val="auto"/>
                <w:lang w:val="en-GB"/>
              </w:rPr>
            </w:pPr>
            <w:r>
              <w:rPr>
                <w:rFonts w:hint="eastAsia" w:ascii="宋体" w:hAnsi="宋体" w:cs="Arial"/>
                <w:color w:val="auto"/>
                <w:lang w:val="en-GB"/>
              </w:rPr>
              <w:t>23</w:t>
            </w:r>
          </w:p>
        </w:tc>
        <w:tc>
          <w:tcPr>
            <w:tcW w:w="1648" w:type="dxa"/>
            <w:vAlign w:val="center"/>
          </w:tcPr>
          <w:p w14:paraId="57DDEFB9">
            <w:pPr>
              <w:spacing w:line="384" w:lineRule="auto"/>
              <w:jc w:val="center"/>
              <w:rPr>
                <w:rFonts w:hint="eastAsia" w:ascii="宋体" w:hAnsi="宋体" w:cs="Arial"/>
                <w:color w:val="auto"/>
              </w:rPr>
            </w:pPr>
            <w:r>
              <w:rPr>
                <w:rFonts w:hint="eastAsia" w:ascii="宋体" w:hAnsi="宋体" w:cs="Arial"/>
                <w:color w:val="auto"/>
              </w:rPr>
              <w:t>电子版响应文件</w:t>
            </w:r>
          </w:p>
        </w:tc>
        <w:tc>
          <w:tcPr>
            <w:tcW w:w="7720" w:type="dxa"/>
            <w:vAlign w:val="center"/>
          </w:tcPr>
          <w:p w14:paraId="78426D89">
            <w:pPr>
              <w:spacing w:line="384" w:lineRule="auto"/>
              <w:rPr>
                <w:rFonts w:hint="eastAsia" w:ascii="宋体" w:hAnsi="宋体" w:cs="Arial"/>
                <w:color w:val="auto"/>
              </w:rPr>
            </w:pPr>
            <w:r>
              <w:rPr>
                <w:rFonts w:hint="eastAsia" w:cs="宋体" w:asciiTheme="majorEastAsia" w:hAnsiTheme="majorEastAsia" w:eastAsiaTheme="majorEastAsia"/>
                <w:bCs/>
                <w:color w:val="auto"/>
              </w:rPr>
              <w:t>现场需提供一份电子投标文件以U盘形式密封后递交。</w:t>
            </w:r>
            <w:r>
              <w:rPr>
                <w:rFonts w:hint="eastAsia" w:cs="宋体" w:asciiTheme="majorEastAsia" w:hAnsiTheme="majorEastAsia" w:eastAsiaTheme="majorEastAsia"/>
                <w:color w:val="auto"/>
              </w:rPr>
              <w:t>所有资料请供应商自留备份，上交材料均不退还。</w:t>
            </w:r>
          </w:p>
        </w:tc>
      </w:tr>
      <w:tr w14:paraId="2C7801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39C2E583">
            <w:pPr>
              <w:spacing w:line="384" w:lineRule="auto"/>
              <w:jc w:val="center"/>
              <w:rPr>
                <w:rFonts w:hint="eastAsia" w:ascii="宋体" w:hAnsi="宋体" w:cs="Arial"/>
                <w:color w:val="auto"/>
              </w:rPr>
            </w:pPr>
            <w:r>
              <w:rPr>
                <w:rFonts w:hint="eastAsia" w:ascii="宋体" w:hAnsi="宋体" w:cs="Arial"/>
                <w:color w:val="auto"/>
              </w:rPr>
              <w:t>24</w:t>
            </w:r>
          </w:p>
        </w:tc>
        <w:tc>
          <w:tcPr>
            <w:tcW w:w="1648" w:type="dxa"/>
            <w:vAlign w:val="center"/>
          </w:tcPr>
          <w:p w14:paraId="04EBADDB">
            <w:pPr>
              <w:spacing w:line="384" w:lineRule="auto"/>
              <w:jc w:val="center"/>
              <w:rPr>
                <w:rFonts w:hint="eastAsia" w:ascii="宋体" w:hAnsi="宋体" w:cs="Arial"/>
                <w:color w:val="auto"/>
              </w:rPr>
            </w:pPr>
            <w:r>
              <w:rPr>
                <w:rFonts w:hint="eastAsia" w:ascii="宋体" w:hAnsi="宋体" w:cs="Arial"/>
                <w:color w:val="auto"/>
                <w:lang w:val="en-GB"/>
              </w:rPr>
              <w:t>响应文件份数</w:t>
            </w:r>
          </w:p>
        </w:tc>
        <w:tc>
          <w:tcPr>
            <w:tcW w:w="7720" w:type="dxa"/>
            <w:vAlign w:val="center"/>
          </w:tcPr>
          <w:p w14:paraId="6079672D">
            <w:pPr>
              <w:spacing w:line="384" w:lineRule="auto"/>
              <w:rPr>
                <w:rFonts w:hint="eastAsia" w:ascii="宋体" w:hAnsi="宋体" w:cs="Arial"/>
                <w:color w:val="auto"/>
                <w:lang w:val="en-GB"/>
              </w:rPr>
            </w:pPr>
            <w:r>
              <w:rPr>
                <w:rFonts w:hint="eastAsia" w:asciiTheme="majorEastAsia" w:hAnsiTheme="majorEastAsia" w:eastAsiaTheme="majorEastAsia"/>
                <w:color w:val="auto"/>
              </w:rPr>
              <w:t>A4幅面，</w:t>
            </w:r>
            <w:r>
              <w:rPr>
                <w:rFonts w:hint="eastAsia" w:cs="宋体" w:asciiTheme="majorEastAsia" w:hAnsiTheme="majorEastAsia" w:eastAsiaTheme="majorEastAsia"/>
                <w:color w:val="auto"/>
              </w:rPr>
              <w:t>一份正本，三份副本，胶装，装订应牢固、不易拆散和换页，不得采用活页装订</w:t>
            </w:r>
            <w:r>
              <w:rPr>
                <w:rFonts w:hint="eastAsia" w:cs="宋体" w:asciiTheme="majorEastAsia" w:hAnsiTheme="majorEastAsia" w:eastAsiaTheme="majorEastAsia"/>
                <w:bCs/>
                <w:color w:val="auto"/>
              </w:rPr>
              <w:t>。</w:t>
            </w:r>
          </w:p>
        </w:tc>
      </w:tr>
      <w:tr w14:paraId="02A081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12D17D9B">
            <w:pPr>
              <w:spacing w:line="384" w:lineRule="auto"/>
              <w:jc w:val="center"/>
              <w:rPr>
                <w:rFonts w:hint="eastAsia" w:ascii="宋体" w:hAnsi="宋体" w:cs="Arial"/>
                <w:color w:val="auto"/>
              </w:rPr>
            </w:pPr>
            <w:r>
              <w:rPr>
                <w:rFonts w:hint="eastAsia" w:ascii="宋体" w:hAnsi="宋体" w:cs="Arial"/>
                <w:color w:val="auto"/>
                <w:lang w:val="en-GB"/>
              </w:rPr>
              <w:t>25</w:t>
            </w:r>
          </w:p>
        </w:tc>
        <w:tc>
          <w:tcPr>
            <w:tcW w:w="1648" w:type="dxa"/>
            <w:vAlign w:val="center"/>
          </w:tcPr>
          <w:p w14:paraId="09CC5284">
            <w:pPr>
              <w:spacing w:line="384" w:lineRule="auto"/>
              <w:jc w:val="center"/>
              <w:rPr>
                <w:rFonts w:hint="eastAsia" w:ascii="宋体" w:hAnsi="宋体" w:cs="Arial"/>
                <w:color w:val="auto"/>
              </w:rPr>
            </w:pPr>
            <w:r>
              <w:rPr>
                <w:rFonts w:hint="eastAsia" w:ascii="宋体" w:hAnsi="宋体" w:cs="Arial"/>
                <w:color w:val="auto"/>
              </w:rPr>
              <w:t>递交响应文件时间及地点</w:t>
            </w:r>
          </w:p>
        </w:tc>
        <w:tc>
          <w:tcPr>
            <w:tcW w:w="7720" w:type="dxa"/>
            <w:vAlign w:val="center"/>
          </w:tcPr>
          <w:p w14:paraId="7E86560F">
            <w:pPr>
              <w:spacing w:line="384" w:lineRule="auto"/>
              <w:rPr>
                <w:rFonts w:hint="eastAsia" w:ascii="宋体" w:hAnsi="宋体"/>
                <w:color w:val="auto"/>
              </w:rPr>
            </w:pPr>
            <w:r>
              <w:rPr>
                <w:rFonts w:hint="eastAsia" w:ascii="宋体" w:hAnsi="宋体"/>
                <w:color w:val="auto"/>
              </w:rPr>
              <w:t>详见采购公告。</w:t>
            </w:r>
          </w:p>
        </w:tc>
      </w:tr>
      <w:tr w14:paraId="058B81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62A519F7">
            <w:pPr>
              <w:spacing w:line="384" w:lineRule="auto"/>
              <w:jc w:val="center"/>
              <w:rPr>
                <w:rFonts w:hint="eastAsia" w:ascii="宋体" w:hAnsi="宋体" w:cs="Arial"/>
                <w:color w:val="auto"/>
              </w:rPr>
            </w:pPr>
            <w:r>
              <w:rPr>
                <w:rFonts w:hint="eastAsia" w:ascii="宋体" w:hAnsi="宋体" w:cs="Arial"/>
                <w:color w:val="auto"/>
                <w:lang w:val="en-GB"/>
              </w:rPr>
              <w:t>26</w:t>
            </w:r>
          </w:p>
        </w:tc>
        <w:tc>
          <w:tcPr>
            <w:tcW w:w="1648" w:type="dxa"/>
            <w:vAlign w:val="center"/>
          </w:tcPr>
          <w:p w14:paraId="72E213C3">
            <w:pPr>
              <w:spacing w:line="384" w:lineRule="auto"/>
              <w:jc w:val="center"/>
              <w:rPr>
                <w:rFonts w:hint="eastAsia" w:ascii="宋体" w:hAnsi="宋体" w:cs="Arial"/>
                <w:color w:val="auto"/>
              </w:rPr>
            </w:pPr>
            <w:r>
              <w:rPr>
                <w:rFonts w:hint="eastAsia" w:ascii="宋体" w:hAnsi="宋体" w:cs="Arial"/>
                <w:color w:val="auto"/>
              </w:rPr>
              <w:t>是否退还响应文件</w:t>
            </w:r>
          </w:p>
        </w:tc>
        <w:tc>
          <w:tcPr>
            <w:tcW w:w="7720" w:type="dxa"/>
            <w:vAlign w:val="center"/>
          </w:tcPr>
          <w:p w14:paraId="661D1A6C">
            <w:pPr>
              <w:spacing w:line="384" w:lineRule="auto"/>
              <w:rPr>
                <w:rFonts w:hint="eastAsia" w:ascii="宋体" w:hAnsi="宋体" w:cs="Arial"/>
                <w:color w:val="auto"/>
              </w:rPr>
            </w:pPr>
            <w:r>
              <w:rPr>
                <w:rFonts w:hint="eastAsia" w:ascii="宋体" w:hAnsi="宋体" w:cs="Arial"/>
                <w:color w:val="auto"/>
              </w:rPr>
              <w:t>否</w:t>
            </w:r>
          </w:p>
        </w:tc>
      </w:tr>
      <w:tr w14:paraId="265F193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53EECEB6">
            <w:pPr>
              <w:spacing w:line="384" w:lineRule="auto"/>
              <w:jc w:val="center"/>
              <w:rPr>
                <w:rFonts w:hint="eastAsia" w:ascii="宋体" w:hAnsi="宋体" w:cs="Arial"/>
                <w:color w:val="auto"/>
              </w:rPr>
            </w:pPr>
            <w:r>
              <w:rPr>
                <w:rFonts w:hint="eastAsia" w:ascii="宋体" w:hAnsi="宋体" w:cs="Arial"/>
                <w:color w:val="auto"/>
                <w:lang w:val="en-GB"/>
              </w:rPr>
              <w:t>27</w:t>
            </w:r>
          </w:p>
        </w:tc>
        <w:tc>
          <w:tcPr>
            <w:tcW w:w="1648" w:type="dxa"/>
            <w:vAlign w:val="center"/>
          </w:tcPr>
          <w:p w14:paraId="0B7CF49C">
            <w:pPr>
              <w:spacing w:line="384" w:lineRule="auto"/>
              <w:jc w:val="center"/>
              <w:rPr>
                <w:rFonts w:hint="eastAsia" w:ascii="宋体" w:hAnsi="宋体" w:cs="Arial"/>
                <w:color w:val="auto"/>
              </w:rPr>
            </w:pPr>
            <w:r>
              <w:rPr>
                <w:rFonts w:hint="eastAsia" w:ascii="宋体" w:hAnsi="宋体" w:cs="Arial"/>
                <w:color w:val="auto"/>
              </w:rPr>
              <w:t>公开报价时间和地点</w:t>
            </w:r>
          </w:p>
        </w:tc>
        <w:tc>
          <w:tcPr>
            <w:tcW w:w="7720" w:type="dxa"/>
            <w:vAlign w:val="center"/>
          </w:tcPr>
          <w:p w14:paraId="53C0CC01">
            <w:pPr>
              <w:spacing w:line="384" w:lineRule="auto"/>
              <w:rPr>
                <w:rFonts w:hint="eastAsia" w:ascii="宋体" w:hAnsi="宋体" w:cs="Arial"/>
                <w:color w:val="auto"/>
              </w:rPr>
            </w:pPr>
            <w:r>
              <w:rPr>
                <w:rFonts w:hint="eastAsia" w:ascii="宋体" w:hAnsi="宋体" w:cs="Arial"/>
                <w:color w:val="auto"/>
              </w:rPr>
              <w:t>详见采购公告。</w:t>
            </w:r>
          </w:p>
        </w:tc>
      </w:tr>
      <w:tr w14:paraId="2FB19A6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2956CDBD">
            <w:pPr>
              <w:spacing w:line="384" w:lineRule="auto"/>
              <w:jc w:val="center"/>
              <w:rPr>
                <w:rFonts w:hint="eastAsia" w:ascii="宋体" w:hAnsi="宋体" w:cs="Arial"/>
                <w:color w:val="auto"/>
              </w:rPr>
            </w:pPr>
            <w:r>
              <w:rPr>
                <w:rFonts w:hint="eastAsia" w:ascii="宋体" w:hAnsi="宋体" w:cs="Arial"/>
                <w:color w:val="auto"/>
                <w:lang w:val="en-GB"/>
              </w:rPr>
              <w:t>28</w:t>
            </w:r>
          </w:p>
        </w:tc>
        <w:tc>
          <w:tcPr>
            <w:tcW w:w="1648" w:type="dxa"/>
            <w:vAlign w:val="center"/>
          </w:tcPr>
          <w:p w14:paraId="021F8A14">
            <w:pPr>
              <w:spacing w:line="384" w:lineRule="auto"/>
              <w:jc w:val="center"/>
              <w:rPr>
                <w:rFonts w:hint="eastAsia" w:ascii="宋体" w:hAnsi="宋体" w:cs="Arial"/>
                <w:color w:val="auto"/>
              </w:rPr>
            </w:pPr>
            <w:r>
              <w:rPr>
                <w:rFonts w:hint="eastAsia" w:ascii="宋体" w:hAnsi="宋体" w:cs="Arial"/>
                <w:color w:val="auto"/>
              </w:rPr>
              <w:t>响应文件密封性检查</w:t>
            </w:r>
          </w:p>
        </w:tc>
        <w:tc>
          <w:tcPr>
            <w:tcW w:w="7720" w:type="dxa"/>
            <w:vAlign w:val="center"/>
          </w:tcPr>
          <w:p w14:paraId="0F00E082">
            <w:pPr>
              <w:spacing w:line="384" w:lineRule="auto"/>
              <w:rPr>
                <w:rFonts w:hint="eastAsia" w:ascii="宋体" w:hAnsi="宋体" w:cs="Arial"/>
                <w:color w:val="auto"/>
              </w:rPr>
            </w:pPr>
            <w:r>
              <w:rPr>
                <w:rFonts w:hint="eastAsia" w:ascii="宋体" w:hAnsi="宋体" w:cs="Arial"/>
                <w:color w:val="auto"/>
                <w:lang w:val="en-GB"/>
              </w:rPr>
              <w:t>由供应商或者其推选的代表检查响应文件的密封情况。</w:t>
            </w:r>
          </w:p>
        </w:tc>
      </w:tr>
      <w:tr w14:paraId="0FBBA77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4B7CE3E4">
            <w:pPr>
              <w:spacing w:line="384" w:lineRule="auto"/>
              <w:jc w:val="center"/>
              <w:rPr>
                <w:rFonts w:hint="eastAsia" w:ascii="宋体" w:hAnsi="宋体" w:cs="Arial"/>
                <w:color w:val="auto"/>
                <w:lang w:val="en-GB"/>
              </w:rPr>
            </w:pPr>
            <w:r>
              <w:rPr>
                <w:rFonts w:hint="eastAsia" w:ascii="宋体" w:hAnsi="宋体" w:cs="Arial"/>
                <w:color w:val="auto"/>
                <w:lang w:val="en-GB"/>
              </w:rPr>
              <w:t>29</w:t>
            </w:r>
          </w:p>
        </w:tc>
        <w:tc>
          <w:tcPr>
            <w:tcW w:w="1648" w:type="dxa"/>
            <w:vAlign w:val="center"/>
          </w:tcPr>
          <w:p w14:paraId="113F7B72">
            <w:pPr>
              <w:spacing w:line="384" w:lineRule="auto"/>
              <w:jc w:val="center"/>
              <w:rPr>
                <w:rFonts w:hint="eastAsia" w:ascii="宋体" w:hAnsi="宋体" w:cs="Arial"/>
                <w:color w:val="auto"/>
                <w:lang w:val="en-GB"/>
              </w:rPr>
            </w:pPr>
            <w:r>
              <w:rPr>
                <w:rFonts w:hint="eastAsia" w:ascii="宋体" w:hAnsi="宋体" w:cs="Arial"/>
                <w:color w:val="auto"/>
                <w:lang w:val="en-GB"/>
              </w:rPr>
              <w:t>磋商小组</w:t>
            </w:r>
          </w:p>
        </w:tc>
        <w:tc>
          <w:tcPr>
            <w:tcW w:w="7720" w:type="dxa"/>
            <w:vAlign w:val="center"/>
          </w:tcPr>
          <w:p w14:paraId="4B6F812E">
            <w:pPr>
              <w:spacing w:line="384" w:lineRule="auto"/>
              <w:rPr>
                <w:rFonts w:hint="eastAsia" w:ascii="宋体" w:hAnsi="宋体" w:cs="Arial"/>
                <w:color w:val="auto"/>
                <w:lang w:val="en-GB"/>
              </w:rPr>
            </w:pPr>
            <w:r>
              <w:rPr>
                <w:rFonts w:hint="eastAsia" w:ascii="宋体" w:hAnsi="宋体" w:cs="Arial"/>
                <w:color w:val="auto"/>
                <w:lang w:val="en-GB"/>
              </w:rPr>
              <w:t>磋商小组</w:t>
            </w:r>
            <w:r>
              <w:rPr>
                <w:rFonts w:hint="eastAsia" w:ascii="宋体" w:hAnsi="宋体" w:cs="Arial"/>
                <w:color w:val="auto"/>
              </w:rPr>
              <w:t>构成：3人或3人以上单数</w:t>
            </w:r>
          </w:p>
        </w:tc>
      </w:tr>
      <w:tr w14:paraId="3B2119F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2D144D55">
            <w:pPr>
              <w:spacing w:line="384" w:lineRule="auto"/>
              <w:jc w:val="center"/>
              <w:rPr>
                <w:rFonts w:hint="eastAsia" w:ascii="宋体" w:hAnsi="宋体" w:cs="Arial"/>
                <w:color w:val="auto"/>
                <w:lang w:val="en-GB"/>
              </w:rPr>
            </w:pPr>
            <w:r>
              <w:rPr>
                <w:rFonts w:hint="eastAsia" w:ascii="宋体" w:hAnsi="宋体" w:cs="Arial"/>
                <w:color w:val="auto"/>
                <w:lang w:val="en-GB"/>
              </w:rPr>
              <w:t>30</w:t>
            </w:r>
          </w:p>
        </w:tc>
        <w:tc>
          <w:tcPr>
            <w:tcW w:w="1648" w:type="dxa"/>
            <w:vAlign w:val="center"/>
          </w:tcPr>
          <w:p w14:paraId="7EE78C31">
            <w:pPr>
              <w:spacing w:line="384" w:lineRule="auto"/>
              <w:jc w:val="center"/>
              <w:rPr>
                <w:rFonts w:hint="eastAsia" w:ascii="宋体" w:hAnsi="宋体" w:cs="Arial"/>
                <w:color w:val="auto"/>
                <w:lang w:val="en-GB"/>
              </w:rPr>
            </w:pPr>
            <w:r>
              <w:rPr>
                <w:rFonts w:hint="eastAsia" w:ascii="宋体" w:hAnsi="宋体" w:cs="Arial"/>
                <w:color w:val="auto"/>
                <w:lang w:val="en-GB"/>
              </w:rPr>
              <w:t>资格、资质证明文件</w:t>
            </w:r>
          </w:p>
        </w:tc>
        <w:tc>
          <w:tcPr>
            <w:tcW w:w="7720" w:type="dxa"/>
            <w:vAlign w:val="center"/>
          </w:tcPr>
          <w:p w14:paraId="13FA3D99">
            <w:pPr>
              <w:numPr>
                <w:ilvl w:val="0"/>
                <w:numId w:val="6"/>
              </w:numPr>
              <w:spacing w:line="384" w:lineRule="auto"/>
              <w:rPr>
                <w:rFonts w:hint="eastAsia" w:ascii="宋体" w:hAnsi="宋体" w:cs="Arial"/>
                <w:color w:val="auto"/>
                <w:lang w:val="en-GB"/>
              </w:rPr>
            </w:pPr>
            <w:r>
              <w:rPr>
                <w:rFonts w:hint="eastAsia" w:ascii="宋体" w:hAnsi="宋体" w:cs="Arial"/>
                <w:color w:val="auto"/>
              </w:rPr>
              <w:t>营业执照</w:t>
            </w:r>
            <w:r>
              <w:rPr>
                <w:rFonts w:hint="eastAsia" w:ascii="宋体" w:hAnsi="宋体" w:cs="Arial"/>
                <w:b/>
                <w:color w:val="auto"/>
              </w:rPr>
              <w:t>（复印件加盖公章）</w:t>
            </w:r>
            <w:r>
              <w:rPr>
                <w:rFonts w:hint="eastAsia" w:ascii="宋体" w:hAnsi="宋体" w:cs="Arial"/>
                <w:color w:val="auto"/>
                <w:lang w:val="en-GB"/>
              </w:rPr>
              <w:t>；</w:t>
            </w:r>
          </w:p>
          <w:p w14:paraId="0219CB8F">
            <w:pPr>
              <w:numPr>
                <w:ilvl w:val="0"/>
                <w:numId w:val="6"/>
              </w:numPr>
              <w:spacing w:line="384" w:lineRule="auto"/>
              <w:rPr>
                <w:rFonts w:hint="eastAsia" w:ascii="宋体" w:hAnsi="宋体" w:cs="Arial"/>
                <w:color w:val="auto"/>
                <w:lang w:val="en-GB"/>
              </w:rPr>
            </w:pPr>
            <w:r>
              <w:rPr>
                <w:rFonts w:hint="eastAsia" w:ascii="宋体" w:hAnsi="宋体" w:cs="Arial"/>
                <w:color w:val="auto"/>
              </w:rPr>
              <w:t>资质证书</w:t>
            </w:r>
            <w:r>
              <w:rPr>
                <w:rFonts w:hint="eastAsia" w:ascii="宋体" w:hAnsi="宋体" w:cs="Arial"/>
                <w:b/>
                <w:bCs/>
                <w:color w:val="auto"/>
              </w:rPr>
              <w:t>（复印件加盖公章）；</w:t>
            </w:r>
          </w:p>
          <w:p w14:paraId="32A2F089">
            <w:pPr>
              <w:spacing w:line="384" w:lineRule="auto"/>
              <w:rPr>
                <w:rFonts w:hint="eastAsia" w:ascii="宋体" w:hAnsi="宋体" w:cs="Arial"/>
                <w:color w:val="auto"/>
                <w:lang w:val="en-GB"/>
              </w:rPr>
            </w:pPr>
            <w:r>
              <w:rPr>
                <w:rFonts w:hint="eastAsia" w:ascii="宋体" w:hAnsi="宋体" w:cs="Arial"/>
                <w:color w:val="auto"/>
              </w:rPr>
              <w:t>3</w:t>
            </w:r>
            <w:r>
              <w:rPr>
                <w:rFonts w:hint="eastAsia" w:ascii="宋体" w:hAnsi="宋体" w:cs="Arial"/>
                <w:color w:val="auto"/>
                <w:lang w:val="en-GB"/>
              </w:rPr>
              <w:t>、法定代表人（负责人）授权委托书</w:t>
            </w:r>
            <w:r>
              <w:rPr>
                <w:rFonts w:hint="eastAsia" w:ascii="宋体" w:hAnsi="宋体" w:cs="Arial"/>
                <w:b/>
                <w:color w:val="auto"/>
                <w:lang w:val="en-GB"/>
              </w:rPr>
              <w:t>（原件）</w:t>
            </w:r>
            <w:r>
              <w:rPr>
                <w:rFonts w:hint="eastAsia" w:ascii="宋体" w:hAnsi="宋体" w:cs="Arial"/>
                <w:color w:val="auto"/>
                <w:lang w:val="en-GB"/>
              </w:rPr>
              <w:t>，（如供应商代表为法定代表人（负责人），则无需出具授权委托书，</w:t>
            </w:r>
            <w:r>
              <w:rPr>
                <w:rFonts w:hint="eastAsia" w:ascii="宋体" w:hAnsi="宋体"/>
                <w:color w:val="auto"/>
              </w:rPr>
              <w:t>须提供法定代表人的身份证）</w:t>
            </w:r>
            <w:r>
              <w:rPr>
                <w:rFonts w:hint="eastAsia" w:ascii="宋体" w:hAnsi="宋体" w:cs="Arial"/>
                <w:color w:val="auto"/>
                <w:lang w:val="en-GB"/>
              </w:rPr>
              <w:t>；</w:t>
            </w:r>
            <w:r>
              <w:rPr>
                <w:rFonts w:hint="eastAsia" w:ascii="宋体" w:hAnsi="宋体" w:cs="Arial"/>
                <w:color w:val="auto"/>
              </w:rPr>
              <w:t>4</w:t>
            </w:r>
            <w:r>
              <w:rPr>
                <w:rFonts w:hint="eastAsia" w:ascii="宋体" w:hAnsi="宋体"/>
                <w:color w:val="auto"/>
              </w:rPr>
              <w:t>、具备履行合同所必需的设备和专业技术能力的书面声明。（格式见附件）</w:t>
            </w:r>
            <w:r>
              <w:rPr>
                <w:rFonts w:hint="eastAsia" w:ascii="宋体" w:hAnsi="宋体" w:cs="Arial"/>
                <w:color w:val="auto"/>
                <w:lang w:val="en-GB"/>
              </w:rPr>
              <w:t>；</w:t>
            </w:r>
          </w:p>
          <w:p w14:paraId="2FF28B78">
            <w:pPr>
              <w:spacing w:line="384" w:lineRule="auto"/>
              <w:rPr>
                <w:rFonts w:hint="eastAsia" w:ascii="宋体" w:hAnsi="宋体" w:cs="仿宋"/>
                <w:bCs/>
                <w:color w:val="auto"/>
                <w:kern w:val="0"/>
              </w:rPr>
            </w:pPr>
            <w:r>
              <w:rPr>
                <w:rFonts w:hint="eastAsia" w:ascii="宋体" w:hAnsi="宋体" w:cs="Arial"/>
                <w:color w:val="auto"/>
              </w:rPr>
              <w:t>5</w:t>
            </w:r>
            <w:r>
              <w:rPr>
                <w:rFonts w:hint="eastAsia" w:ascii="宋体" w:hAnsi="宋体" w:cs="Arial"/>
                <w:color w:val="auto"/>
                <w:lang w:val="en-GB"/>
              </w:rPr>
              <w:t>、</w:t>
            </w:r>
            <w:r>
              <w:rPr>
                <w:rFonts w:hint="eastAsia" w:ascii="宋体" w:hAnsi="宋体" w:cs="仿宋"/>
                <w:bCs/>
                <w:color w:val="auto"/>
                <w:kern w:val="0"/>
              </w:rPr>
              <w:t>参加采购活动前3年内在经营活动中没有重大违法记录的书面声明《无重大违法记录声明》（格式见附件）；</w:t>
            </w:r>
          </w:p>
          <w:p w14:paraId="06DD40F5">
            <w:pPr>
              <w:spacing w:line="384" w:lineRule="auto"/>
              <w:rPr>
                <w:rFonts w:hint="eastAsia" w:ascii="宋体" w:hAnsi="宋体" w:cs="仿宋"/>
                <w:bCs/>
                <w:color w:val="auto"/>
                <w:kern w:val="0"/>
              </w:rPr>
            </w:pPr>
            <w:r>
              <w:rPr>
                <w:rFonts w:hint="eastAsia" w:ascii="宋体" w:hAnsi="宋体" w:cs="仿宋"/>
                <w:bCs/>
                <w:color w:val="auto"/>
                <w:kern w:val="0"/>
              </w:rPr>
              <w:t>6、《信用记录承诺》（格式见附件）。</w:t>
            </w:r>
          </w:p>
          <w:p w14:paraId="7111999E">
            <w:pPr>
              <w:spacing w:line="384" w:lineRule="auto"/>
              <w:rPr>
                <w:rFonts w:hint="eastAsia" w:ascii="宋体" w:hAnsi="宋体" w:cs="仿宋"/>
                <w:bCs/>
                <w:color w:val="auto"/>
                <w:kern w:val="0"/>
              </w:rPr>
            </w:pPr>
            <w:r>
              <w:rPr>
                <w:rFonts w:hint="eastAsia" w:ascii="宋体" w:hAnsi="宋体" w:cs="仿宋"/>
                <w:bCs/>
                <w:color w:val="auto"/>
                <w:kern w:val="0"/>
              </w:rPr>
              <w:t>7、《承诺书》:承诺必须于采购人下订单之前取得在山东省药品和医用耗材招采管理子系统平台配送资格，且48小时内在平台选择配送。（格式自拟）</w:t>
            </w:r>
          </w:p>
          <w:p w14:paraId="4B3F3F74">
            <w:pPr>
              <w:tabs>
                <w:tab w:val="left" w:pos="0"/>
                <w:tab w:val="left" w:pos="180"/>
                <w:tab w:val="left" w:pos="360"/>
              </w:tabs>
              <w:spacing w:line="384" w:lineRule="auto"/>
              <w:rPr>
                <w:rFonts w:hint="eastAsia" w:ascii="宋体" w:hAnsi="宋体" w:cs="宋体"/>
                <w:b/>
                <w:color w:val="auto"/>
              </w:rPr>
            </w:pPr>
            <w:r>
              <w:rPr>
                <w:rFonts w:hint="eastAsia" w:ascii="宋体" w:hAnsi="宋体"/>
                <w:b/>
                <w:bCs/>
                <w:color w:val="auto"/>
              </w:rPr>
              <w:t>注：①本项目采用资格后审，</w:t>
            </w:r>
            <w:r>
              <w:rPr>
                <w:rFonts w:hint="eastAsia" w:ascii="宋体" w:hAnsi="宋体" w:cs="宋体"/>
                <w:b/>
                <w:color w:val="auto"/>
                <w:u w:val="single"/>
              </w:rPr>
              <w:t>上述资格、资质证明文件应按要求提供，不提供或不符合要求者为无效报价，</w:t>
            </w:r>
            <w:r>
              <w:rPr>
                <w:rFonts w:hint="eastAsia" w:ascii="宋体" w:hAnsi="宋体" w:cs="宋体"/>
                <w:b/>
                <w:color w:val="auto"/>
              </w:rPr>
              <w:t>不再进入下一步评审。</w:t>
            </w:r>
          </w:p>
          <w:p w14:paraId="5472251F">
            <w:pPr>
              <w:spacing w:line="384" w:lineRule="auto"/>
              <w:rPr>
                <w:rFonts w:hint="eastAsia" w:ascii="宋体" w:hAnsi="宋体"/>
                <w:b/>
                <w:bCs/>
                <w:color w:val="auto"/>
              </w:rPr>
            </w:pPr>
            <w:r>
              <w:rPr>
                <w:rFonts w:hint="eastAsia" w:ascii="宋体" w:hAnsi="宋体"/>
                <w:b/>
                <w:bCs/>
                <w:color w:val="auto"/>
              </w:rPr>
              <w:t>②原件单独放入档案袋中（可不密封），</w:t>
            </w:r>
            <w:r>
              <w:rPr>
                <w:rFonts w:hint="eastAsia" w:ascii="宋体" w:hAnsi="宋体" w:cs="宋体"/>
                <w:b/>
                <w:color w:val="auto"/>
              </w:rPr>
              <w:t>与响应文件一同提交</w:t>
            </w:r>
            <w:r>
              <w:rPr>
                <w:rFonts w:hint="eastAsia" w:ascii="宋体" w:hAnsi="宋体"/>
                <w:b/>
                <w:bCs/>
                <w:color w:val="auto"/>
              </w:rPr>
              <w:t>，以备审查。</w:t>
            </w:r>
          </w:p>
          <w:p w14:paraId="3A070A40">
            <w:pPr>
              <w:spacing w:line="384" w:lineRule="auto"/>
              <w:rPr>
                <w:rFonts w:hint="eastAsia" w:ascii="宋体" w:hAnsi="宋体"/>
                <w:b/>
                <w:bCs/>
                <w:color w:val="auto"/>
              </w:rPr>
            </w:pPr>
            <w:r>
              <w:rPr>
                <w:rFonts w:hint="eastAsia" w:ascii="宋体" w:hAnsi="宋体"/>
                <w:b/>
                <w:bCs/>
                <w:color w:val="auto"/>
              </w:rPr>
              <w:t>③所有证件复印件（加盖公章）附在响应文件正本和副本中，且必须保证其真实性，供应商对资格证件的真伪、有效性负法律责任。</w:t>
            </w:r>
          </w:p>
        </w:tc>
      </w:tr>
      <w:tr w14:paraId="581D3E9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7FEE9F20">
            <w:pPr>
              <w:spacing w:line="384" w:lineRule="auto"/>
              <w:jc w:val="center"/>
              <w:rPr>
                <w:rFonts w:hint="eastAsia" w:ascii="宋体" w:hAnsi="宋体" w:cs="Arial"/>
                <w:color w:val="auto"/>
              </w:rPr>
            </w:pPr>
            <w:r>
              <w:rPr>
                <w:rFonts w:hint="eastAsia" w:ascii="宋体" w:hAnsi="宋体" w:cs="Arial"/>
                <w:color w:val="auto"/>
              </w:rPr>
              <w:t>31</w:t>
            </w:r>
          </w:p>
        </w:tc>
        <w:tc>
          <w:tcPr>
            <w:tcW w:w="1648" w:type="dxa"/>
            <w:shd w:val="clear" w:color="auto" w:fill="auto"/>
            <w:vAlign w:val="center"/>
          </w:tcPr>
          <w:p w14:paraId="005B92E1">
            <w:pPr>
              <w:pStyle w:val="178"/>
              <w:spacing w:line="360" w:lineRule="auto"/>
              <w:jc w:val="center"/>
              <w:rPr>
                <w:rFonts w:hint="eastAsia" w:ascii="宋体" w:hAnsi="宋体" w:eastAsia="宋体" w:cs="宋体"/>
                <w:color w:val="auto"/>
                <w:szCs w:val="24"/>
                <w:lang w:val="en-GB"/>
              </w:rPr>
            </w:pPr>
            <w:r>
              <w:rPr>
                <w:rFonts w:hint="eastAsia" w:ascii="宋体" w:hAnsi="宋体" w:eastAsia="宋体" w:cs="宋体"/>
                <w:color w:val="auto"/>
                <w:kern w:val="2"/>
                <w:szCs w:val="24"/>
              </w:rPr>
              <w:t>同一品牌产品</w:t>
            </w:r>
            <w:r>
              <w:rPr>
                <w:rFonts w:hint="eastAsia" w:ascii="宋体" w:hAnsi="宋体" w:eastAsia="宋体" w:cs="宋体"/>
                <w:color w:val="auto"/>
                <w:szCs w:val="24"/>
              </w:rPr>
              <w:t xml:space="preserve">相关问题 </w:t>
            </w:r>
          </w:p>
        </w:tc>
        <w:tc>
          <w:tcPr>
            <w:tcW w:w="7720" w:type="dxa"/>
            <w:shd w:val="clear" w:color="auto" w:fill="auto"/>
            <w:vAlign w:val="center"/>
          </w:tcPr>
          <w:p w14:paraId="541E65C7">
            <w:pPr>
              <w:rPr>
                <w:rFonts w:hint="eastAsia" w:ascii="宋体" w:hAnsi="宋体" w:cs="宋体"/>
                <w:color w:val="auto"/>
              </w:rPr>
            </w:pPr>
            <w:r>
              <w:rPr>
                <w:rFonts w:hint="eastAsia" w:ascii="宋体" w:hAnsi="宋体" w:cs="宋体"/>
                <w:color w:val="auto"/>
              </w:rPr>
              <w:t>提供相同品牌产品且通过资格审查、符合性审查的不同供应商参加同一合同项下投标的，按一家供应商计算，评审后得分最高的同品牌供应商获得成交供应商推荐资格；评审得分相同的，投标报价最低的供应商获得中标候选人推荐的资格；若评审得分与投标报价均相同的，技术得分最高的供应商获得中标候选人推荐资格，其他同品牌供应商不得再推荐为中标候选人。</w:t>
            </w:r>
          </w:p>
          <w:p w14:paraId="2D336B4C">
            <w:pPr>
              <w:rPr>
                <w:rFonts w:hint="eastAsia" w:ascii="宋体" w:hAnsi="宋体" w:cs="宋体"/>
                <w:color w:val="auto"/>
              </w:rPr>
            </w:pPr>
            <w:r>
              <w:rPr>
                <w:rFonts w:hint="eastAsia" w:ascii="宋体" w:hAnsi="宋体" w:cs="宋体"/>
                <w:color w:val="auto"/>
              </w:rPr>
              <w:t>多家供应商提供的核心产品品牌相同的，按前款规定处理。</w:t>
            </w:r>
          </w:p>
          <w:p w14:paraId="28A808F8">
            <w:pPr>
              <w:rPr>
                <w:rFonts w:hint="eastAsia" w:ascii="宋体" w:hAnsi="宋体" w:cs="宋体"/>
                <w:b/>
                <w:bCs/>
                <w:color w:val="auto"/>
              </w:rPr>
            </w:pPr>
            <w:r>
              <w:rPr>
                <w:rFonts w:hint="eastAsia" w:ascii="宋体" w:hAnsi="宋体" w:cs="宋体"/>
                <w:b/>
                <w:bCs/>
                <w:color w:val="auto"/>
              </w:rPr>
              <w:t>核心产品为：包一核心产品1：血糖试纸条；核心产品2：持续葡萄糖检测系统；</w:t>
            </w:r>
          </w:p>
          <w:p w14:paraId="516CDB13">
            <w:pPr>
              <w:rPr>
                <w:rFonts w:hint="eastAsia" w:ascii="宋体" w:hAnsi="宋体" w:cs="宋体"/>
                <w:b/>
                <w:bCs/>
                <w:color w:val="auto"/>
              </w:rPr>
            </w:pPr>
            <w:r>
              <w:rPr>
                <w:rFonts w:hint="eastAsia" w:ascii="宋体" w:hAnsi="宋体" w:cs="宋体"/>
                <w:b/>
                <w:bCs/>
                <w:color w:val="auto"/>
              </w:rPr>
              <w:t>包二核心产品1：持续葡萄糖检测系统；核心产品2：医用激光胶片。</w:t>
            </w:r>
          </w:p>
        </w:tc>
      </w:tr>
      <w:tr w14:paraId="7B3B805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74F72D20">
            <w:pPr>
              <w:spacing w:line="384" w:lineRule="auto"/>
              <w:jc w:val="center"/>
              <w:rPr>
                <w:rFonts w:hint="eastAsia" w:ascii="宋体" w:hAnsi="宋体" w:cs="Arial"/>
                <w:color w:val="auto"/>
                <w:lang w:val="en-GB"/>
              </w:rPr>
            </w:pPr>
            <w:r>
              <w:rPr>
                <w:rFonts w:hint="eastAsia" w:ascii="宋体" w:hAnsi="宋体" w:cs="Arial"/>
                <w:color w:val="auto"/>
                <w:lang w:val="en-GB"/>
              </w:rPr>
              <w:t>32</w:t>
            </w:r>
          </w:p>
        </w:tc>
        <w:tc>
          <w:tcPr>
            <w:tcW w:w="1648" w:type="dxa"/>
            <w:vAlign w:val="center"/>
          </w:tcPr>
          <w:p w14:paraId="498B11A5">
            <w:pPr>
              <w:spacing w:line="384" w:lineRule="auto"/>
              <w:jc w:val="center"/>
              <w:rPr>
                <w:rFonts w:hint="eastAsia" w:ascii="宋体" w:hAnsi="宋体" w:cs="Arial"/>
                <w:bCs/>
                <w:color w:val="auto"/>
              </w:rPr>
            </w:pPr>
            <w:r>
              <w:rPr>
                <w:rFonts w:hint="eastAsia" w:ascii="宋体" w:hAnsi="宋体" w:cs="Arial"/>
                <w:bCs/>
                <w:color w:val="auto"/>
              </w:rPr>
              <w:t>终止磋商采购活动</w:t>
            </w:r>
          </w:p>
        </w:tc>
        <w:tc>
          <w:tcPr>
            <w:tcW w:w="7720" w:type="dxa"/>
            <w:vAlign w:val="center"/>
          </w:tcPr>
          <w:p w14:paraId="7730CBDE">
            <w:pPr>
              <w:spacing w:line="384" w:lineRule="auto"/>
              <w:rPr>
                <w:rFonts w:hint="eastAsia" w:ascii="宋体" w:hAnsi="宋体" w:cs="Arial"/>
                <w:color w:val="auto"/>
                <w:lang w:val="en-GB"/>
              </w:rPr>
            </w:pPr>
            <w:r>
              <w:rPr>
                <w:rFonts w:hint="eastAsia" w:ascii="宋体" w:hAnsi="宋体" w:cs="Arial"/>
                <w:color w:val="auto"/>
                <w:lang w:val="en-GB"/>
              </w:rPr>
              <w:t>在采购中，出现下列情形之一的，应当终止竞争性磋商采购活动：</w:t>
            </w:r>
          </w:p>
          <w:p w14:paraId="2609F731">
            <w:pPr>
              <w:rPr>
                <w:rFonts w:ascii="宋体" w:cs="黑体"/>
                <w:bCs/>
                <w:color w:val="auto"/>
                <w:kern w:val="0"/>
              </w:rPr>
            </w:pPr>
            <w:r>
              <w:rPr>
                <w:rFonts w:hint="eastAsia" w:ascii="宋体" w:hAnsi="宋体" w:cs="黑体"/>
                <w:bCs/>
                <w:color w:val="auto"/>
                <w:kern w:val="0"/>
              </w:rPr>
              <w:t>（一）因情况变化，不再符合规定的竞争性磋商采购方式适用情形的；　　</w:t>
            </w:r>
          </w:p>
          <w:p w14:paraId="675CC9DF">
            <w:pPr>
              <w:rPr>
                <w:rFonts w:ascii="宋体" w:cs="黑体"/>
                <w:bCs/>
                <w:color w:val="auto"/>
                <w:kern w:val="0"/>
              </w:rPr>
            </w:pPr>
            <w:r>
              <w:rPr>
                <w:rFonts w:hint="eastAsia" w:ascii="宋体" w:hAnsi="宋体" w:cs="黑体"/>
                <w:bCs/>
                <w:color w:val="auto"/>
                <w:kern w:val="0"/>
              </w:rPr>
              <w:t>（二）出现影响采购公正的违法、违规行为的；</w:t>
            </w:r>
          </w:p>
          <w:p w14:paraId="6DB95D41">
            <w:pPr>
              <w:spacing w:line="384" w:lineRule="auto"/>
              <w:rPr>
                <w:rFonts w:hint="eastAsia" w:ascii="宋体" w:hAnsi="宋体" w:cs="Arial"/>
                <w:color w:val="auto"/>
                <w:lang w:val="en-GB"/>
              </w:rPr>
            </w:pPr>
            <w:r>
              <w:rPr>
                <w:rFonts w:hint="eastAsia" w:cs="黑体"/>
                <w:bCs/>
                <w:color w:val="auto"/>
                <w:kern w:val="0"/>
              </w:rPr>
              <w:t>（三）在采购过程中符合要求的供应商或者报价未超过采购预算的供应商不足</w:t>
            </w:r>
            <w:r>
              <w:rPr>
                <w:rFonts w:cs="黑体"/>
                <w:bCs/>
                <w:color w:val="auto"/>
                <w:kern w:val="0"/>
              </w:rPr>
              <w:t>3</w:t>
            </w:r>
            <w:r>
              <w:rPr>
                <w:rFonts w:hint="eastAsia" w:cs="黑体"/>
                <w:bCs/>
                <w:color w:val="auto"/>
                <w:kern w:val="0"/>
              </w:rPr>
              <w:t>家的。</w:t>
            </w:r>
          </w:p>
        </w:tc>
      </w:tr>
      <w:tr w14:paraId="306A111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34B89CCC">
            <w:pPr>
              <w:spacing w:line="384" w:lineRule="auto"/>
              <w:jc w:val="center"/>
              <w:rPr>
                <w:rFonts w:hint="eastAsia" w:ascii="宋体" w:hAnsi="宋体" w:cs="Arial"/>
                <w:color w:val="auto"/>
                <w:lang w:val="en-GB"/>
              </w:rPr>
            </w:pPr>
            <w:r>
              <w:rPr>
                <w:rFonts w:hint="eastAsia" w:ascii="宋体" w:hAnsi="宋体" w:cs="Arial"/>
                <w:color w:val="auto"/>
                <w:lang w:val="en-GB"/>
              </w:rPr>
              <w:t>33</w:t>
            </w:r>
          </w:p>
        </w:tc>
        <w:tc>
          <w:tcPr>
            <w:tcW w:w="1648" w:type="dxa"/>
            <w:vAlign w:val="center"/>
          </w:tcPr>
          <w:p w14:paraId="29640152">
            <w:pPr>
              <w:spacing w:line="384" w:lineRule="auto"/>
              <w:jc w:val="center"/>
              <w:rPr>
                <w:rFonts w:hint="eastAsia" w:ascii="宋体" w:hAnsi="宋体" w:cs="Arial"/>
                <w:bCs/>
                <w:color w:val="auto"/>
              </w:rPr>
            </w:pPr>
            <w:r>
              <w:rPr>
                <w:rFonts w:hint="eastAsia" w:ascii="宋体" w:hAnsi="宋体" w:cs="Arial"/>
                <w:bCs/>
                <w:color w:val="auto"/>
              </w:rPr>
              <w:t>代理服务费</w:t>
            </w:r>
          </w:p>
        </w:tc>
        <w:tc>
          <w:tcPr>
            <w:tcW w:w="7720" w:type="dxa"/>
            <w:vAlign w:val="center"/>
          </w:tcPr>
          <w:p w14:paraId="7C937E01">
            <w:pPr>
              <w:rPr>
                <w:rFonts w:hint="eastAsia" w:ascii="宋体" w:hAnsi="宋体"/>
                <w:color w:val="auto"/>
              </w:rPr>
            </w:pPr>
            <w:r>
              <w:rPr>
                <w:rFonts w:hint="eastAsia" w:ascii="宋体" w:hAnsi="宋体"/>
                <w:color w:val="auto"/>
              </w:rPr>
              <w:t>代理服务费</w:t>
            </w:r>
            <w:r>
              <w:rPr>
                <w:rFonts w:hint="eastAsia" w:ascii="宋体" w:hAnsi="宋体"/>
                <w:color w:val="auto"/>
                <w:lang w:eastAsia="zh-CN"/>
              </w:rPr>
              <w:t>：</w:t>
            </w:r>
            <w:r>
              <w:rPr>
                <w:rFonts w:hint="eastAsia" w:ascii="宋体" w:hAnsi="宋体"/>
                <w:color w:val="auto"/>
                <w:lang w:val="en-US" w:eastAsia="zh-CN"/>
              </w:rPr>
              <w:t>包一按定额4000元计取；包二按定额5000元计取。</w:t>
            </w:r>
            <w:r>
              <w:rPr>
                <w:rFonts w:hint="eastAsia" w:ascii="宋体" w:hAnsi="宋体"/>
                <w:color w:val="auto"/>
              </w:rPr>
              <w:t>由成交供应商承担。</w:t>
            </w:r>
            <w:bookmarkStart w:id="168" w:name="_GoBack"/>
            <w:bookmarkEnd w:id="168"/>
          </w:p>
          <w:p w14:paraId="4155D6B0">
            <w:pPr>
              <w:rPr>
                <w:rFonts w:hint="eastAsia" w:ascii="宋体" w:hAnsi="宋体"/>
                <w:color w:val="auto"/>
              </w:rPr>
            </w:pPr>
            <w:r>
              <w:rPr>
                <w:rFonts w:hint="eastAsia" w:ascii="宋体" w:hAnsi="宋体"/>
                <w:color w:val="auto"/>
              </w:rPr>
              <w:t>开户单位：山东东岳项目管理有限公司</w:t>
            </w:r>
          </w:p>
          <w:p w14:paraId="1519EE30">
            <w:pPr>
              <w:rPr>
                <w:rFonts w:hint="eastAsia" w:ascii="宋体" w:hAnsi="宋体"/>
                <w:color w:val="auto"/>
              </w:rPr>
            </w:pPr>
            <w:r>
              <w:rPr>
                <w:rFonts w:hint="eastAsia" w:ascii="宋体" w:hAnsi="宋体"/>
                <w:color w:val="auto"/>
              </w:rPr>
              <w:t>开户银行：华夏银行聊城分行营业部</w:t>
            </w:r>
          </w:p>
          <w:p w14:paraId="1ED36F85">
            <w:pPr>
              <w:spacing w:line="384" w:lineRule="auto"/>
              <w:rPr>
                <w:rFonts w:hint="eastAsia" w:ascii="宋体" w:hAnsi="宋体"/>
                <w:color w:val="auto"/>
                <w:lang w:val="en-GB"/>
              </w:rPr>
            </w:pPr>
            <w:r>
              <w:rPr>
                <w:rFonts w:hint="eastAsia" w:ascii="宋体" w:hAnsi="宋体"/>
                <w:color w:val="auto"/>
              </w:rPr>
              <w:t>帐号：4673200001810200038029</w:t>
            </w:r>
          </w:p>
        </w:tc>
      </w:tr>
      <w:tr w14:paraId="4177E8E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28" w:type="dxa"/>
            <w:bottom w:w="0" w:type="dxa"/>
            <w:right w:w="28" w:type="dxa"/>
          </w:tblCellMar>
        </w:tblPrEx>
        <w:trPr>
          <w:trHeight w:val="697" w:hRule="atLeast"/>
          <w:jc w:val="center"/>
        </w:trPr>
        <w:tc>
          <w:tcPr>
            <w:tcW w:w="883" w:type="dxa"/>
            <w:vAlign w:val="center"/>
          </w:tcPr>
          <w:p w14:paraId="701F7088">
            <w:pPr>
              <w:spacing w:line="384" w:lineRule="auto"/>
              <w:jc w:val="center"/>
              <w:rPr>
                <w:rFonts w:hint="eastAsia" w:ascii="宋体" w:hAnsi="宋体" w:cs="Arial"/>
                <w:color w:val="auto"/>
                <w:lang w:val="en-GB"/>
              </w:rPr>
            </w:pPr>
            <w:r>
              <w:rPr>
                <w:rFonts w:hint="eastAsia" w:ascii="宋体" w:hAnsi="宋体" w:cs="Arial"/>
                <w:color w:val="auto"/>
                <w:lang w:val="en-GB"/>
              </w:rPr>
              <w:t>34</w:t>
            </w:r>
          </w:p>
        </w:tc>
        <w:tc>
          <w:tcPr>
            <w:tcW w:w="1648" w:type="dxa"/>
            <w:vAlign w:val="center"/>
          </w:tcPr>
          <w:p w14:paraId="012CF9EF">
            <w:pPr>
              <w:spacing w:line="384" w:lineRule="auto"/>
              <w:jc w:val="center"/>
              <w:rPr>
                <w:rFonts w:hint="eastAsia" w:ascii="宋体" w:hAnsi="宋体" w:cs="Arial"/>
                <w:bCs/>
                <w:color w:val="auto"/>
              </w:rPr>
            </w:pPr>
            <w:r>
              <w:rPr>
                <w:rFonts w:hint="eastAsia" w:ascii="宋体" w:hAnsi="宋体"/>
                <w:color w:val="auto"/>
              </w:rPr>
              <w:t>解释权</w:t>
            </w:r>
          </w:p>
        </w:tc>
        <w:tc>
          <w:tcPr>
            <w:tcW w:w="7720" w:type="dxa"/>
            <w:vAlign w:val="center"/>
          </w:tcPr>
          <w:p w14:paraId="357D0849">
            <w:pPr>
              <w:spacing w:line="384" w:lineRule="auto"/>
              <w:rPr>
                <w:rFonts w:hint="eastAsia" w:ascii="宋体" w:hAnsi="宋体"/>
                <w:color w:val="auto"/>
              </w:rPr>
            </w:pPr>
            <w:r>
              <w:rPr>
                <w:rFonts w:hint="eastAsia" w:ascii="宋体" w:hAnsi="宋体"/>
                <w:color w:val="auto"/>
              </w:rPr>
              <w:t>1.构成本采购文件的各个组成文件应互为解释，互为说明；如有不明确或不一致，构成合同文件组成内容的，以合同文件约定内容为准；除采购文件中有特别规定外，仅适用于磋商阶段的规定，按磋商公告、供应商须知、磋商办法、响应文件格式的先后顺序解释；同一组成文件中就同一事项的规定或约定不一致的，以编排顺序在后者为准；同一组成文件不同版本之间有不一致的，以形成时间在后者为准。按本款前述规定仍不能形成结论的，由采购代理机构负责解释。</w:t>
            </w:r>
          </w:p>
          <w:p w14:paraId="18B3B6C9">
            <w:pPr>
              <w:spacing w:line="384" w:lineRule="auto"/>
              <w:rPr>
                <w:rFonts w:hint="eastAsia" w:ascii="宋体" w:hAnsi="宋体"/>
                <w:color w:val="auto"/>
              </w:rPr>
            </w:pPr>
            <w:r>
              <w:rPr>
                <w:rFonts w:hint="eastAsia" w:ascii="宋体" w:hAnsi="宋体"/>
                <w:color w:val="auto"/>
              </w:rPr>
              <w:t>2.</w:t>
            </w:r>
            <w:r>
              <w:rPr>
                <w:rFonts w:hint="eastAsia"/>
                <w:color w:val="auto"/>
              </w:rPr>
              <w:t>采购</w:t>
            </w:r>
            <w:r>
              <w:rPr>
                <w:rFonts w:hint="eastAsia" w:ascii="宋体" w:hAnsi="宋体"/>
                <w:color w:val="auto"/>
              </w:rPr>
              <w:t>文件未作须知明示，而又有相关法律、法规规定的，采购代理机构对此所做解释以相关的法律、法规的规定为依据。</w:t>
            </w:r>
          </w:p>
        </w:tc>
      </w:tr>
    </w:tbl>
    <w:p w14:paraId="302FB6DF">
      <w:pPr>
        <w:pStyle w:val="3"/>
        <w:ind w:left="0" w:leftChars="0" w:right="240"/>
        <w:rPr>
          <w:color w:val="auto"/>
        </w:rPr>
      </w:pPr>
      <w:r>
        <w:rPr>
          <w:color w:val="auto"/>
        </w:rPr>
        <w:br w:type="page"/>
      </w:r>
      <w:bookmarkStart w:id="63" w:name="_Toc99089001"/>
      <w:bookmarkStart w:id="64" w:name="_Toc173513341"/>
      <w:r>
        <w:rPr>
          <w:rFonts w:hint="eastAsia"/>
          <w:color w:val="auto"/>
        </w:rPr>
        <w:t>第二节   总则</w:t>
      </w:r>
      <w:bookmarkEnd w:id="63"/>
      <w:bookmarkEnd w:id="64"/>
    </w:p>
    <w:p w14:paraId="31875CA2">
      <w:pPr>
        <w:pStyle w:val="4"/>
        <w:spacing w:line="389" w:lineRule="auto"/>
        <w:ind w:leftChars="0" w:right="240"/>
        <w:rPr>
          <w:rFonts w:hint="eastAsia" w:ascii="宋体" w:hAnsi="宋体"/>
          <w:color w:val="auto"/>
          <w:szCs w:val="24"/>
        </w:rPr>
      </w:pPr>
      <w:bookmarkStart w:id="65" w:name="_Toc173513342"/>
      <w:bookmarkStart w:id="66" w:name="_Toc99089002"/>
      <w:r>
        <w:rPr>
          <w:rFonts w:hint="eastAsia" w:ascii="宋体" w:hAnsi="宋体"/>
          <w:color w:val="auto"/>
          <w:szCs w:val="24"/>
        </w:rPr>
        <w:t>1、适用范围</w:t>
      </w:r>
      <w:bookmarkEnd w:id="65"/>
      <w:bookmarkEnd w:id="66"/>
    </w:p>
    <w:p w14:paraId="30F9819A">
      <w:pPr>
        <w:spacing w:line="460" w:lineRule="exact"/>
        <w:rPr>
          <w:rFonts w:hint="eastAsia" w:ascii="宋体" w:hAnsi="宋体"/>
          <w:color w:val="auto"/>
        </w:rPr>
      </w:pPr>
      <w:bookmarkStart w:id="67" w:name="_Toc415234652"/>
      <w:r>
        <w:rPr>
          <w:rFonts w:hint="eastAsia" w:ascii="宋体" w:hAnsi="宋体"/>
          <w:color w:val="auto"/>
        </w:rPr>
        <w:t>1.1本采购文件仅适用于以下采购项目：见供应商须知前附表。</w:t>
      </w:r>
    </w:p>
    <w:p w14:paraId="6EEDC71C">
      <w:pPr>
        <w:rPr>
          <w:rFonts w:hint="eastAsia" w:ascii="宋体" w:hAnsi="宋体"/>
          <w:color w:val="auto"/>
        </w:rPr>
      </w:pPr>
      <w:r>
        <w:rPr>
          <w:rFonts w:hint="eastAsia" w:ascii="宋体" w:hAnsi="宋体"/>
          <w:color w:val="auto"/>
        </w:rPr>
        <w:t>1.2资金来源，见供应商须知前附表。</w:t>
      </w:r>
    </w:p>
    <w:p w14:paraId="32FC7908">
      <w:pPr>
        <w:rPr>
          <w:rFonts w:hint="eastAsia" w:ascii="宋体" w:hAnsi="宋体"/>
          <w:color w:val="auto"/>
        </w:rPr>
      </w:pPr>
      <w:r>
        <w:rPr>
          <w:rFonts w:hint="eastAsia" w:ascii="宋体" w:hAnsi="宋体"/>
          <w:color w:val="auto"/>
        </w:rPr>
        <w:t>1.3供货时间，见供应商须知前附表。</w:t>
      </w:r>
    </w:p>
    <w:p w14:paraId="1ABBE520">
      <w:pPr>
        <w:rPr>
          <w:rFonts w:hint="eastAsia" w:ascii="宋体" w:hAnsi="宋体"/>
          <w:color w:val="auto"/>
        </w:rPr>
      </w:pPr>
      <w:r>
        <w:rPr>
          <w:rFonts w:hint="eastAsia" w:ascii="宋体" w:hAnsi="宋体"/>
          <w:color w:val="auto"/>
        </w:rPr>
        <w:t>1.4质保期，见供应商须知前附表。</w:t>
      </w:r>
    </w:p>
    <w:p w14:paraId="3551BF76">
      <w:pPr>
        <w:rPr>
          <w:rFonts w:hint="eastAsia" w:ascii="宋体" w:hAnsi="宋体"/>
          <w:color w:val="auto"/>
        </w:rPr>
      </w:pPr>
      <w:r>
        <w:rPr>
          <w:rFonts w:hint="eastAsia" w:ascii="宋体" w:hAnsi="宋体"/>
          <w:color w:val="auto"/>
        </w:rPr>
        <w:t>1.5质量标准，见供应商须知前附表。</w:t>
      </w:r>
    </w:p>
    <w:p w14:paraId="1C2AEC9C">
      <w:pPr>
        <w:pStyle w:val="4"/>
        <w:spacing w:line="396" w:lineRule="auto"/>
        <w:ind w:left="0" w:leftChars="0" w:right="240"/>
        <w:rPr>
          <w:rFonts w:hint="eastAsia" w:ascii="宋体" w:hAnsi="宋体"/>
          <w:b w:val="0"/>
          <w:color w:val="auto"/>
        </w:rPr>
      </w:pPr>
      <w:bookmarkStart w:id="68" w:name="_Toc99089003"/>
      <w:bookmarkStart w:id="69" w:name="_Toc173513343"/>
      <w:r>
        <w:rPr>
          <w:rFonts w:hint="eastAsia" w:ascii="宋体" w:hAnsi="宋体"/>
          <w:b w:val="0"/>
          <w:color w:val="auto"/>
        </w:rPr>
        <w:t>1.6付款方式，见供应商须知前附表。</w:t>
      </w:r>
      <w:bookmarkEnd w:id="68"/>
      <w:bookmarkEnd w:id="69"/>
    </w:p>
    <w:p w14:paraId="35C3CEE0">
      <w:pPr>
        <w:pStyle w:val="4"/>
        <w:spacing w:line="396" w:lineRule="auto"/>
        <w:ind w:leftChars="0" w:right="240"/>
        <w:rPr>
          <w:rFonts w:hint="eastAsia" w:ascii="宋体" w:hAnsi="宋体"/>
          <w:color w:val="auto"/>
        </w:rPr>
      </w:pPr>
      <w:bookmarkStart w:id="70" w:name="_Toc173513344"/>
      <w:bookmarkStart w:id="71" w:name="_Toc99089004"/>
      <w:r>
        <w:rPr>
          <w:rFonts w:hint="eastAsia" w:ascii="宋体" w:hAnsi="宋体"/>
          <w:color w:val="auto"/>
        </w:rPr>
        <w:t>2、定义</w:t>
      </w:r>
      <w:bookmarkEnd w:id="67"/>
      <w:bookmarkEnd w:id="70"/>
      <w:bookmarkEnd w:id="71"/>
    </w:p>
    <w:p w14:paraId="33E435AD">
      <w:pPr>
        <w:spacing w:line="396" w:lineRule="auto"/>
        <w:rPr>
          <w:rFonts w:hint="eastAsia" w:ascii="宋体" w:hAnsi="宋体"/>
          <w:color w:val="auto"/>
          <w:lang w:val="en-GB"/>
        </w:rPr>
      </w:pPr>
      <w:r>
        <w:rPr>
          <w:rFonts w:hint="eastAsia" w:ascii="宋体" w:hAnsi="宋体"/>
          <w:color w:val="auto"/>
          <w:lang w:val="en-GB"/>
        </w:rPr>
        <w:t>2.1 竞争性磋商，是指通过公开发布采购公告的形式邀请所有符合条件的供应商就本次采购事宜进行报价、磋商，确定成交供应商的采购方式。</w:t>
      </w:r>
    </w:p>
    <w:p w14:paraId="54EC0091">
      <w:pPr>
        <w:spacing w:line="396" w:lineRule="auto"/>
        <w:rPr>
          <w:rFonts w:hint="eastAsia" w:ascii="宋体" w:hAnsi="宋体"/>
          <w:color w:val="auto"/>
          <w:lang w:val="en-GB"/>
        </w:rPr>
      </w:pPr>
      <w:r>
        <w:rPr>
          <w:rFonts w:hint="eastAsia" w:ascii="宋体" w:hAnsi="宋体"/>
          <w:color w:val="auto"/>
          <w:lang w:val="en-GB"/>
        </w:rPr>
        <w:t>2.2 采购人，见供应商须知前附表。</w:t>
      </w:r>
    </w:p>
    <w:p w14:paraId="7CDEA8E4">
      <w:pPr>
        <w:spacing w:line="396" w:lineRule="auto"/>
        <w:rPr>
          <w:rFonts w:hint="eastAsia" w:ascii="宋体" w:hAnsi="宋体"/>
          <w:color w:val="auto"/>
          <w:lang w:val="en-GB"/>
        </w:rPr>
      </w:pPr>
      <w:r>
        <w:rPr>
          <w:rFonts w:hint="eastAsia" w:ascii="宋体" w:hAnsi="宋体"/>
          <w:color w:val="auto"/>
          <w:lang w:val="en-GB"/>
        </w:rPr>
        <w:t>2.3 采购代理机构，见供应商须知前附表。</w:t>
      </w:r>
    </w:p>
    <w:p w14:paraId="05023A74">
      <w:pPr>
        <w:spacing w:line="396" w:lineRule="auto"/>
        <w:rPr>
          <w:rFonts w:hint="eastAsia" w:ascii="宋体" w:hAnsi="宋体"/>
          <w:color w:val="auto"/>
          <w:lang w:val="en-GB"/>
        </w:rPr>
      </w:pPr>
      <w:r>
        <w:rPr>
          <w:rFonts w:hint="eastAsia" w:ascii="宋体" w:hAnsi="宋体"/>
          <w:color w:val="auto"/>
          <w:lang w:val="en-GB"/>
        </w:rPr>
        <w:t>2.4 供应商，是指从采购代理机构处登记备案、取得采购文件、向采购代理机构提交响应文件、参与磋商并提交最后报价、且具有合法资格的法人、其他组织或自然人。</w:t>
      </w:r>
    </w:p>
    <w:p w14:paraId="41891EED">
      <w:pPr>
        <w:spacing w:line="396" w:lineRule="auto"/>
        <w:rPr>
          <w:rFonts w:hint="eastAsia" w:ascii="宋体" w:hAnsi="宋体"/>
          <w:color w:val="auto"/>
          <w:lang w:val="en-GB"/>
        </w:rPr>
      </w:pPr>
      <w:r>
        <w:rPr>
          <w:rFonts w:hint="eastAsia" w:ascii="宋体" w:hAnsi="宋体"/>
          <w:color w:val="auto"/>
          <w:lang w:val="en-GB"/>
        </w:rPr>
        <w:t>2.5货物，是指供应商按采购文件规定，向采购人提供的符合采购要求的产品等。</w:t>
      </w:r>
    </w:p>
    <w:p w14:paraId="44743912">
      <w:pPr>
        <w:spacing w:line="396" w:lineRule="auto"/>
        <w:rPr>
          <w:rFonts w:hint="eastAsia" w:ascii="宋体" w:hAnsi="宋体"/>
          <w:color w:val="auto"/>
          <w:lang w:val="en-GB"/>
        </w:rPr>
      </w:pPr>
      <w:r>
        <w:rPr>
          <w:rFonts w:hint="eastAsia" w:ascii="宋体" w:hAnsi="宋体"/>
          <w:color w:val="auto"/>
          <w:lang w:val="en-GB"/>
        </w:rPr>
        <w:t>2.6 服务，是指根据本采购文件规定，供应商必须承担的义务。</w:t>
      </w:r>
    </w:p>
    <w:p w14:paraId="39BE529D">
      <w:pPr>
        <w:spacing w:line="396" w:lineRule="auto"/>
        <w:rPr>
          <w:rFonts w:hint="eastAsia" w:ascii="宋体" w:hAnsi="宋体"/>
          <w:color w:val="auto"/>
          <w:lang w:val="en-GB"/>
        </w:rPr>
      </w:pPr>
      <w:r>
        <w:rPr>
          <w:rFonts w:hint="eastAsia" w:ascii="宋体" w:hAnsi="宋体"/>
          <w:color w:val="auto"/>
          <w:lang w:val="en-GB"/>
        </w:rPr>
        <w:t>2.7 综合评分法，是指在完全满足采购文件实质性要求的前提下，按照采购文件中的各项规定进行综合评审和打分，以综合得分由高到低推荐成交供应商的评审方法。</w:t>
      </w:r>
    </w:p>
    <w:p w14:paraId="55741A2A">
      <w:pPr>
        <w:pStyle w:val="4"/>
        <w:spacing w:line="396" w:lineRule="auto"/>
        <w:ind w:leftChars="0" w:right="240"/>
        <w:rPr>
          <w:rFonts w:hint="eastAsia" w:ascii="宋体" w:hAnsi="宋体"/>
          <w:color w:val="auto"/>
        </w:rPr>
      </w:pPr>
      <w:bookmarkStart w:id="72" w:name="_Toc415234653"/>
      <w:bookmarkStart w:id="73" w:name="_Toc173513345"/>
      <w:bookmarkStart w:id="74" w:name="_Toc99089005"/>
      <w:r>
        <w:rPr>
          <w:rFonts w:hint="eastAsia" w:ascii="宋体" w:hAnsi="宋体"/>
          <w:color w:val="auto"/>
        </w:rPr>
        <w:t>3、合格的</w:t>
      </w:r>
      <w:bookmarkEnd w:id="72"/>
      <w:r>
        <w:rPr>
          <w:rFonts w:hint="eastAsia" w:ascii="宋体" w:hAnsi="宋体"/>
          <w:color w:val="auto"/>
        </w:rPr>
        <w:t>供应商</w:t>
      </w:r>
      <w:bookmarkEnd w:id="73"/>
      <w:bookmarkEnd w:id="74"/>
    </w:p>
    <w:p w14:paraId="621CA1E2">
      <w:pPr>
        <w:spacing w:line="396" w:lineRule="auto"/>
        <w:rPr>
          <w:rFonts w:hint="eastAsia" w:ascii="宋体" w:hAnsi="宋体"/>
          <w:color w:val="auto"/>
          <w:lang w:val="en-GB"/>
        </w:rPr>
      </w:pPr>
      <w:r>
        <w:rPr>
          <w:rFonts w:hint="eastAsia" w:ascii="宋体" w:hAnsi="宋体"/>
          <w:color w:val="auto"/>
          <w:lang w:val="en-GB"/>
        </w:rPr>
        <w:t>3.1供应商应符合采购文件规定的资格要求，见供应商须知前附表。</w:t>
      </w:r>
    </w:p>
    <w:p w14:paraId="7F7B5921">
      <w:pPr>
        <w:pStyle w:val="4"/>
        <w:spacing w:line="396" w:lineRule="auto"/>
        <w:ind w:leftChars="0" w:right="240"/>
        <w:rPr>
          <w:rFonts w:hint="eastAsia" w:ascii="宋体" w:hAnsi="宋体"/>
          <w:color w:val="auto"/>
        </w:rPr>
      </w:pPr>
      <w:bookmarkStart w:id="75" w:name="_Toc99089006"/>
      <w:bookmarkStart w:id="76" w:name="_Toc173513346"/>
      <w:bookmarkStart w:id="77" w:name="_Toc415234654"/>
      <w:r>
        <w:rPr>
          <w:rFonts w:hint="eastAsia" w:ascii="宋体" w:hAnsi="宋体"/>
          <w:color w:val="auto"/>
        </w:rPr>
        <w:t>4、踏勘现场</w:t>
      </w:r>
      <w:bookmarkEnd w:id="75"/>
      <w:bookmarkEnd w:id="76"/>
      <w:bookmarkEnd w:id="77"/>
    </w:p>
    <w:p w14:paraId="3A1734C2">
      <w:pPr>
        <w:spacing w:line="396" w:lineRule="auto"/>
        <w:rPr>
          <w:rFonts w:hint="eastAsia" w:ascii="宋体" w:hAnsi="宋体"/>
          <w:color w:val="auto"/>
          <w:lang w:val="en-GB"/>
        </w:rPr>
      </w:pPr>
      <w:r>
        <w:rPr>
          <w:rFonts w:hint="eastAsia" w:ascii="宋体" w:hAnsi="宋体"/>
          <w:color w:val="auto"/>
          <w:lang w:val="en-GB"/>
        </w:rPr>
        <w:t>4.1 供应商须知前附表规定组织踏勘现场的，采购人按供应商须知前附表规定的时间、地点组织供应商踏勘项目现场，否则，各供应商自行踏勘现场。踏勘现场所发生的费用由供应商承担。</w:t>
      </w:r>
    </w:p>
    <w:p w14:paraId="274FD45D">
      <w:pPr>
        <w:spacing w:line="396" w:lineRule="auto"/>
        <w:rPr>
          <w:rFonts w:hint="eastAsia" w:ascii="宋体" w:hAnsi="宋体"/>
          <w:color w:val="auto"/>
          <w:lang w:val="en-GB"/>
        </w:rPr>
      </w:pPr>
      <w:r>
        <w:rPr>
          <w:rFonts w:hint="eastAsia" w:ascii="宋体" w:hAnsi="宋体"/>
          <w:color w:val="auto"/>
          <w:lang w:val="en-GB"/>
        </w:rPr>
        <w:t>4.2 采购人向供应商提供的有关现场的资料和数据，是采购人现有的能使供应商利用的资料，采购人对供应商由此而做出的推论、理解和结论概不负责。</w:t>
      </w:r>
    </w:p>
    <w:p w14:paraId="3C92BE1D">
      <w:pPr>
        <w:spacing w:line="396" w:lineRule="auto"/>
        <w:rPr>
          <w:rFonts w:hint="eastAsia" w:ascii="宋体" w:hAnsi="宋体"/>
          <w:color w:val="auto"/>
          <w:lang w:val="en-GB"/>
        </w:rPr>
      </w:pPr>
      <w:r>
        <w:rPr>
          <w:rFonts w:hint="eastAsia" w:ascii="宋体" w:hAnsi="宋体"/>
          <w:color w:val="auto"/>
          <w:lang w:val="en-GB"/>
        </w:rPr>
        <w:t>4.3 供应商经过采购人的允许，可为踏勘目的进入项目现场，对项目现场及其范围环境进行考察，以获取有关编制响应文件和签署实施合同所需的各项资料，但供应商及其人员不得因此使采购人及其人员承担有关的责任和蒙受损失。供应商并应对由此次踏勘现场而造成的人身伤害、财产损失、损害以及任何其它损失、损害和引起的费用和开支承担责任。</w:t>
      </w:r>
    </w:p>
    <w:p w14:paraId="64943F91">
      <w:pPr>
        <w:pStyle w:val="4"/>
        <w:spacing w:line="396" w:lineRule="auto"/>
        <w:ind w:leftChars="0" w:rightChars="0"/>
        <w:rPr>
          <w:rFonts w:hint="eastAsia" w:ascii="宋体" w:hAnsi="宋体"/>
          <w:color w:val="auto"/>
        </w:rPr>
      </w:pPr>
      <w:bookmarkStart w:id="78" w:name="_Toc173513347"/>
      <w:bookmarkStart w:id="79" w:name="_Toc415234655"/>
      <w:bookmarkStart w:id="80" w:name="_Toc99089007"/>
      <w:r>
        <w:rPr>
          <w:rFonts w:hint="eastAsia" w:ascii="宋体" w:hAnsi="宋体"/>
          <w:color w:val="auto"/>
        </w:rPr>
        <w:t>5、其他</w:t>
      </w:r>
      <w:bookmarkEnd w:id="78"/>
      <w:bookmarkEnd w:id="79"/>
      <w:bookmarkEnd w:id="80"/>
    </w:p>
    <w:p w14:paraId="26578022">
      <w:pPr>
        <w:spacing w:line="396" w:lineRule="auto"/>
        <w:rPr>
          <w:rFonts w:hint="eastAsia" w:ascii="宋体" w:hAnsi="宋体"/>
          <w:color w:val="auto"/>
          <w:lang w:val="en-GB"/>
        </w:rPr>
      </w:pPr>
      <w:r>
        <w:rPr>
          <w:rFonts w:hint="eastAsia" w:ascii="宋体" w:hAnsi="宋体"/>
          <w:color w:val="auto"/>
          <w:lang w:val="en-GB"/>
        </w:rPr>
        <w:t>5.1 供应商应向采购代理机构登记获取采购文件，承认并履行采购文件中的各项规定及要求。否则，供应商将不能有效地进入磋商程序。</w:t>
      </w:r>
    </w:p>
    <w:p w14:paraId="05DB65C2">
      <w:pPr>
        <w:spacing w:line="396" w:lineRule="auto"/>
        <w:rPr>
          <w:rFonts w:hint="eastAsia" w:ascii="宋体" w:hAnsi="宋体"/>
          <w:color w:val="auto"/>
          <w:lang w:val="en-GB"/>
        </w:rPr>
      </w:pPr>
      <w:r>
        <w:rPr>
          <w:rFonts w:hint="eastAsia" w:ascii="宋体" w:hAnsi="宋体"/>
          <w:color w:val="auto"/>
          <w:lang w:val="en-GB"/>
        </w:rPr>
        <w:t>5.2 不论磋商过程和磋商结果如何，供应商的响应文件均不退还。</w:t>
      </w:r>
    </w:p>
    <w:p w14:paraId="4CDB68F1">
      <w:pPr>
        <w:spacing w:line="396" w:lineRule="auto"/>
        <w:rPr>
          <w:rFonts w:hint="eastAsia" w:ascii="宋体" w:hAnsi="宋体"/>
          <w:color w:val="auto"/>
          <w:lang w:val="en-GB"/>
        </w:rPr>
      </w:pPr>
      <w:r>
        <w:rPr>
          <w:rFonts w:hint="eastAsia" w:ascii="宋体" w:hAnsi="宋体"/>
          <w:color w:val="auto"/>
          <w:lang w:val="en-GB"/>
        </w:rPr>
        <w:t>5.3 不论成交与否，已购买采购文件的供应商应对采购文件负保密责任。</w:t>
      </w:r>
    </w:p>
    <w:p w14:paraId="1855B880">
      <w:pPr>
        <w:spacing w:line="396" w:lineRule="auto"/>
        <w:rPr>
          <w:rFonts w:hint="eastAsia" w:ascii="宋体" w:hAnsi="宋体"/>
          <w:color w:val="auto"/>
          <w:lang w:val="en-GB"/>
        </w:rPr>
      </w:pPr>
      <w:r>
        <w:rPr>
          <w:rFonts w:hint="eastAsia" w:ascii="宋体" w:hAnsi="宋体"/>
          <w:color w:val="auto"/>
          <w:lang w:val="en-GB"/>
        </w:rPr>
        <w:t>5.4 除采购文件中另有规定外，采购文件所使用的时间单位“天”、“日”均指日历天。且所有时刻均为北京时间。</w:t>
      </w:r>
    </w:p>
    <w:p w14:paraId="2B93BCE6">
      <w:pPr>
        <w:spacing w:line="396" w:lineRule="auto"/>
        <w:rPr>
          <w:rFonts w:hint="eastAsia" w:ascii="宋体" w:hAnsi="宋体"/>
          <w:color w:val="auto"/>
          <w:lang w:val="en-GB"/>
        </w:rPr>
      </w:pPr>
      <w:r>
        <w:rPr>
          <w:rFonts w:hint="eastAsia" w:ascii="宋体" w:hAnsi="宋体"/>
          <w:color w:val="auto"/>
          <w:lang w:val="en-GB"/>
        </w:rPr>
        <w:t>5.5 参与磋商活动的各方应对采购文件和响应文件中的商业和技术等秘密保密，违者应对由此造成的后果承担法律责任。</w:t>
      </w:r>
    </w:p>
    <w:p w14:paraId="5DC29872">
      <w:pPr>
        <w:spacing w:line="396" w:lineRule="auto"/>
        <w:rPr>
          <w:rFonts w:hint="eastAsia" w:ascii="宋体" w:hAnsi="宋体"/>
          <w:color w:val="auto"/>
          <w:lang w:val="en-GB"/>
        </w:rPr>
      </w:pPr>
      <w:r>
        <w:rPr>
          <w:rFonts w:hint="eastAsia" w:ascii="宋体" w:hAnsi="宋体"/>
          <w:color w:val="auto"/>
          <w:lang w:val="en-GB"/>
        </w:rPr>
        <w:t>5.6 供应商应自行承担其准备和参加磋商活动发生的所有费用。不论磋商结果如何，采购人及采购代理机构在任何情况下无义务也无责任承担这些费用。</w:t>
      </w:r>
      <w:bookmarkStart w:id="81" w:name="_Toc427787409"/>
    </w:p>
    <w:p w14:paraId="0D5F45E7">
      <w:pPr>
        <w:spacing w:line="396" w:lineRule="auto"/>
        <w:rPr>
          <w:rFonts w:hint="eastAsia" w:ascii="宋体" w:hAnsi="宋体"/>
          <w:color w:val="auto"/>
          <w:lang w:val="en-GB"/>
        </w:rPr>
      </w:pPr>
      <w:r>
        <w:rPr>
          <w:rFonts w:hint="eastAsia" w:ascii="宋体" w:hAnsi="宋体"/>
          <w:color w:val="auto"/>
          <w:lang w:val="en-GB"/>
        </w:rPr>
        <w:t>5.7 联合体投标</w:t>
      </w:r>
    </w:p>
    <w:p w14:paraId="1B096565">
      <w:pPr>
        <w:spacing w:line="396" w:lineRule="auto"/>
        <w:rPr>
          <w:rFonts w:hint="eastAsia" w:ascii="宋体" w:hAnsi="宋体"/>
          <w:color w:val="auto"/>
          <w:lang w:val="en-GB"/>
        </w:rPr>
      </w:pPr>
      <w:r>
        <w:rPr>
          <w:rFonts w:hint="eastAsia" w:ascii="宋体" w:hAnsi="宋体"/>
          <w:color w:val="auto"/>
          <w:lang w:val="en-GB"/>
        </w:rPr>
        <w:t>见“供应商须知前附表”。</w:t>
      </w:r>
    </w:p>
    <w:bookmarkEnd w:id="81"/>
    <w:p w14:paraId="52838930">
      <w:pPr>
        <w:spacing w:line="396" w:lineRule="auto"/>
        <w:rPr>
          <w:rFonts w:hint="eastAsia" w:ascii="宋体" w:hAnsi="宋体" w:cs="Arial"/>
          <w:color w:val="auto"/>
          <w:lang w:val="en-GB"/>
        </w:rPr>
      </w:pPr>
    </w:p>
    <w:p w14:paraId="1B32EACE">
      <w:pPr>
        <w:pStyle w:val="3"/>
        <w:spacing w:line="396" w:lineRule="auto"/>
        <w:ind w:left="0" w:leftChars="0" w:right="240"/>
        <w:rPr>
          <w:color w:val="auto"/>
          <w:lang w:val="en-GB"/>
        </w:rPr>
      </w:pPr>
      <w:bookmarkStart w:id="82" w:name="_Toc173513348"/>
      <w:bookmarkStart w:id="83" w:name="_Toc99089008"/>
      <w:r>
        <w:rPr>
          <w:rFonts w:hint="eastAsia"/>
          <w:color w:val="auto"/>
          <w:lang w:val="en-GB"/>
        </w:rPr>
        <w:t>第三节   采购文件说明</w:t>
      </w:r>
      <w:bookmarkEnd w:id="82"/>
      <w:bookmarkEnd w:id="83"/>
    </w:p>
    <w:p w14:paraId="0B6697B0">
      <w:pPr>
        <w:pStyle w:val="4"/>
        <w:spacing w:line="396" w:lineRule="auto"/>
        <w:ind w:leftChars="0" w:rightChars="0"/>
        <w:rPr>
          <w:rFonts w:hint="eastAsia" w:ascii="宋体" w:hAnsi="宋体"/>
          <w:color w:val="auto"/>
        </w:rPr>
      </w:pPr>
      <w:bookmarkStart w:id="84" w:name="_Toc415234656"/>
      <w:bookmarkStart w:id="85" w:name="_Toc99089009"/>
      <w:bookmarkStart w:id="86" w:name="_Toc173513349"/>
      <w:r>
        <w:rPr>
          <w:rFonts w:hint="eastAsia" w:ascii="宋体" w:hAnsi="宋体"/>
          <w:color w:val="auto"/>
        </w:rPr>
        <w:t>6、采购文件的构成</w:t>
      </w:r>
      <w:bookmarkEnd w:id="84"/>
      <w:bookmarkEnd w:id="85"/>
      <w:bookmarkEnd w:id="86"/>
    </w:p>
    <w:p w14:paraId="79D5ECE9">
      <w:pPr>
        <w:spacing w:line="396" w:lineRule="auto"/>
        <w:rPr>
          <w:rFonts w:hint="eastAsia" w:ascii="宋体" w:hAnsi="宋体"/>
          <w:color w:val="auto"/>
          <w:lang w:val="en-GB"/>
        </w:rPr>
      </w:pPr>
      <w:r>
        <w:rPr>
          <w:rFonts w:hint="eastAsia" w:ascii="宋体" w:hAnsi="宋体"/>
          <w:color w:val="auto"/>
          <w:lang w:val="en-GB"/>
        </w:rPr>
        <w:t xml:space="preserve">6.1 采购文件是用以阐明所需货物及服务、磋商程序和合同格式的规范性文件。采购文件由以下部分组成： </w:t>
      </w:r>
    </w:p>
    <w:p w14:paraId="1EEEACC5">
      <w:pPr>
        <w:spacing w:line="396" w:lineRule="auto"/>
        <w:rPr>
          <w:rFonts w:hint="eastAsia" w:ascii="宋体" w:hAnsi="宋体"/>
          <w:color w:val="auto"/>
          <w:lang w:val="en-GB"/>
        </w:rPr>
      </w:pPr>
      <w:r>
        <w:rPr>
          <w:rFonts w:hint="eastAsia" w:ascii="宋体" w:hAnsi="宋体"/>
          <w:color w:val="auto"/>
          <w:lang w:val="en-GB"/>
        </w:rPr>
        <w:t>（1）采购公告；</w:t>
      </w:r>
    </w:p>
    <w:p w14:paraId="4566BA70">
      <w:pPr>
        <w:spacing w:line="396" w:lineRule="auto"/>
        <w:rPr>
          <w:rFonts w:hint="eastAsia" w:ascii="宋体" w:hAnsi="宋体"/>
          <w:color w:val="auto"/>
          <w:lang w:val="en-GB"/>
        </w:rPr>
      </w:pPr>
      <w:r>
        <w:rPr>
          <w:rFonts w:hint="eastAsia" w:ascii="宋体" w:hAnsi="宋体"/>
          <w:color w:val="auto"/>
          <w:lang w:val="en-GB"/>
        </w:rPr>
        <w:t>（2）供应商须知；</w:t>
      </w:r>
    </w:p>
    <w:p w14:paraId="110B2F5C">
      <w:pPr>
        <w:spacing w:line="396" w:lineRule="auto"/>
        <w:rPr>
          <w:rFonts w:hint="eastAsia" w:ascii="宋体" w:hAnsi="宋体"/>
          <w:color w:val="auto"/>
          <w:lang w:val="en-GB"/>
        </w:rPr>
      </w:pPr>
      <w:r>
        <w:rPr>
          <w:rFonts w:hint="eastAsia" w:ascii="宋体" w:hAnsi="宋体"/>
          <w:color w:val="auto"/>
          <w:lang w:val="en-GB"/>
        </w:rPr>
        <w:t>（3）合同格式；</w:t>
      </w:r>
    </w:p>
    <w:p w14:paraId="752499A3">
      <w:pPr>
        <w:spacing w:line="396" w:lineRule="auto"/>
        <w:rPr>
          <w:rFonts w:hint="eastAsia" w:ascii="宋体" w:hAnsi="宋体"/>
          <w:color w:val="auto"/>
          <w:lang w:val="en-GB"/>
        </w:rPr>
      </w:pPr>
      <w:r>
        <w:rPr>
          <w:rFonts w:hint="eastAsia" w:ascii="宋体" w:hAnsi="宋体"/>
          <w:color w:val="auto"/>
          <w:lang w:val="en-GB"/>
        </w:rPr>
        <w:t>（4）项目说明；</w:t>
      </w:r>
    </w:p>
    <w:p w14:paraId="1826EB6B">
      <w:pPr>
        <w:spacing w:line="396" w:lineRule="auto"/>
        <w:rPr>
          <w:rFonts w:hint="eastAsia" w:ascii="宋体" w:hAnsi="宋体"/>
          <w:color w:val="auto"/>
          <w:lang w:val="en-GB"/>
        </w:rPr>
      </w:pPr>
      <w:r>
        <w:rPr>
          <w:rFonts w:hint="eastAsia" w:ascii="宋体" w:hAnsi="宋体"/>
          <w:color w:val="auto"/>
          <w:lang w:val="en-GB"/>
        </w:rPr>
        <w:t>（5）响应文件部分格式。</w:t>
      </w:r>
    </w:p>
    <w:p w14:paraId="28221C3F">
      <w:pPr>
        <w:spacing w:line="396" w:lineRule="auto"/>
        <w:rPr>
          <w:rFonts w:hint="eastAsia" w:ascii="宋体" w:hAnsi="宋体"/>
          <w:color w:val="auto"/>
          <w:lang w:val="en-GB"/>
        </w:rPr>
      </w:pPr>
      <w:r>
        <w:rPr>
          <w:rFonts w:hint="eastAsia" w:ascii="宋体" w:hAnsi="宋体"/>
          <w:color w:val="auto"/>
          <w:lang w:val="en-GB"/>
        </w:rPr>
        <w:t>6.2 采购文件以中文编印，且以中文为准。</w:t>
      </w:r>
    </w:p>
    <w:p w14:paraId="3FA27574">
      <w:pPr>
        <w:spacing w:line="396" w:lineRule="auto"/>
        <w:rPr>
          <w:rFonts w:hint="eastAsia" w:ascii="宋体" w:hAnsi="宋体"/>
          <w:color w:val="auto"/>
          <w:lang w:val="en-GB"/>
        </w:rPr>
      </w:pPr>
      <w:r>
        <w:rPr>
          <w:rFonts w:hint="eastAsia" w:ascii="宋体" w:hAnsi="宋体"/>
          <w:color w:val="auto"/>
          <w:lang w:val="en-GB"/>
        </w:rPr>
        <w:t>6.3 除非有特殊要求，采购文件不单独提供采购货物使用地的自然环境、气候条件、公用设施等情况，供应商被视为熟悉上述与履行合同有关的一切情况。</w:t>
      </w:r>
    </w:p>
    <w:p w14:paraId="5680B171">
      <w:pPr>
        <w:spacing w:line="396" w:lineRule="auto"/>
        <w:rPr>
          <w:rFonts w:hint="eastAsia" w:ascii="宋体" w:hAnsi="宋体"/>
          <w:color w:val="auto"/>
          <w:lang w:val="en-GB"/>
        </w:rPr>
      </w:pPr>
      <w:r>
        <w:rPr>
          <w:rFonts w:hint="eastAsia" w:ascii="宋体" w:hAnsi="宋体"/>
          <w:color w:val="auto"/>
          <w:lang w:val="en-GB"/>
        </w:rPr>
        <w:t>6.4 供应商应认真阅读采购文件中所有的事项、条款和技术规范等。如果供应商没有按照采购文件的要求提交全部资料，或者供应商没有对采购文件在各方面都作出实质性响应，可能导致其报价被拒绝，该风险由供应商承担。</w:t>
      </w:r>
    </w:p>
    <w:p w14:paraId="22240EC6">
      <w:pPr>
        <w:spacing w:line="396" w:lineRule="auto"/>
        <w:rPr>
          <w:rFonts w:hint="eastAsia" w:ascii="宋体" w:hAnsi="宋体"/>
          <w:color w:val="auto"/>
          <w:lang w:val="en-GB"/>
        </w:rPr>
      </w:pPr>
      <w:r>
        <w:rPr>
          <w:rFonts w:hint="eastAsia" w:ascii="宋体" w:hAnsi="宋体"/>
          <w:color w:val="auto"/>
          <w:lang w:val="en-GB"/>
        </w:rPr>
        <w:t>6.5 供应商应严格按照采购文件的各项要求编制响应文件。若有偏离之处，请如实在商务或技术偏离表中注明。否则，其响应文件将会被拒绝。</w:t>
      </w:r>
    </w:p>
    <w:p w14:paraId="5C5789C9">
      <w:pPr>
        <w:pStyle w:val="4"/>
        <w:spacing w:line="396" w:lineRule="auto"/>
        <w:ind w:leftChars="0" w:right="240"/>
        <w:rPr>
          <w:rFonts w:hint="eastAsia" w:ascii="宋体" w:hAnsi="宋体"/>
          <w:color w:val="auto"/>
        </w:rPr>
      </w:pPr>
      <w:bookmarkStart w:id="87" w:name="_Toc99089010"/>
      <w:bookmarkStart w:id="88" w:name="_Toc415234657"/>
      <w:bookmarkStart w:id="89" w:name="_Toc173513350"/>
      <w:r>
        <w:rPr>
          <w:rFonts w:hint="eastAsia" w:ascii="宋体" w:hAnsi="宋体"/>
          <w:color w:val="auto"/>
        </w:rPr>
        <w:t>7、采购文件的澄清</w:t>
      </w:r>
      <w:bookmarkEnd w:id="87"/>
      <w:bookmarkEnd w:id="88"/>
      <w:bookmarkEnd w:id="89"/>
    </w:p>
    <w:p w14:paraId="254DC547">
      <w:pPr>
        <w:spacing w:line="396" w:lineRule="auto"/>
        <w:rPr>
          <w:rFonts w:hint="eastAsia" w:ascii="宋体" w:hAnsi="宋体"/>
          <w:color w:val="auto"/>
          <w:lang w:val="en-GB"/>
        </w:rPr>
      </w:pPr>
      <w:r>
        <w:rPr>
          <w:rFonts w:hint="eastAsia" w:ascii="宋体" w:hAnsi="宋体"/>
          <w:color w:val="auto"/>
          <w:lang w:val="en-GB"/>
        </w:rPr>
        <w:t>7.1 供应商应仔细阅读和检查采购文件的全部内容。如发现缺页或附件不全，应及时向采购代理机构提出，以便补齐。</w:t>
      </w:r>
    </w:p>
    <w:p w14:paraId="339605CB">
      <w:pPr>
        <w:spacing w:line="396" w:lineRule="auto"/>
        <w:rPr>
          <w:rFonts w:hint="eastAsia" w:ascii="宋体" w:hAnsi="宋体"/>
          <w:color w:val="auto"/>
          <w:lang w:val="en-GB"/>
        </w:rPr>
      </w:pPr>
      <w:r>
        <w:rPr>
          <w:rFonts w:hint="eastAsia" w:ascii="宋体" w:hAnsi="宋体"/>
          <w:color w:val="auto"/>
          <w:lang w:val="en-GB"/>
        </w:rPr>
        <w:t>7.2 采购文件的澄清将在供应商须知前附表规定的响应文件递交截止时间前以书面形式发给所有购买采购文件的供应商，但不指明澄清问题的来源。</w:t>
      </w:r>
    </w:p>
    <w:p w14:paraId="1D68FDC9">
      <w:pPr>
        <w:spacing w:line="396" w:lineRule="auto"/>
        <w:rPr>
          <w:rFonts w:hint="eastAsia" w:ascii="宋体" w:hAnsi="宋体"/>
          <w:color w:val="auto"/>
          <w:lang w:val="en-GB"/>
        </w:rPr>
      </w:pPr>
      <w:r>
        <w:rPr>
          <w:rFonts w:hint="eastAsia" w:ascii="宋体" w:hAnsi="宋体"/>
          <w:color w:val="auto"/>
          <w:lang w:val="en-GB"/>
        </w:rPr>
        <w:t>7.3 供应商在收到澄清后，应在供应商须知前附表规定的时间内以书面形式通知采购代理机构，确认己收到该澄清。否则，即认为同意和接受该澄清。</w:t>
      </w:r>
    </w:p>
    <w:p w14:paraId="5FDCD4F8">
      <w:pPr>
        <w:pStyle w:val="4"/>
        <w:tabs>
          <w:tab w:val="left" w:pos="2720"/>
        </w:tabs>
        <w:spacing w:line="396" w:lineRule="auto"/>
        <w:ind w:leftChars="0" w:right="240"/>
        <w:rPr>
          <w:rFonts w:hint="eastAsia" w:ascii="宋体" w:hAnsi="宋体"/>
          <w:color w:val="auto"/>
        </w:rPr>
      </w:pPr>
      <w:bookmarkStart w:id="90" w:name="_Toc415234658"/>
      <w:bookmarkStart w:id="91" w:name="_Toc173513351"/>
      <w:bookmarkStart w:id="92" w:name="_Toc99089011"/>
      <w:r>
        <w:rPr>
          <w:rFonts w:hint="eastAsia" w:ascii="宋体" w:hAnsi="宋体"/>
          <w:color w:val="auto"/>
        </w:rPr>
        <w:t>8、采购文件的修改</w:t>
      </w:r>
      <w:bookmarkEnd w:id="90"/>
      <w:r>
        <w:rPr>
          <w:rFonts w:hint="eastAsia" w:ascii="宋体" w:hAnsi="宋体"/>
          <w:color w:val="auto"/>
        </w:rPr>
        <w:t>和补充</w:t>
      </w:r>
      <w:bookmarkEnd w:id="91"/>
      <w:bookmarkEnd w:id="92"/>
    </w:p>
    <w:p w14:paraId="35E31CD7">
      <w:pPr>
        <w:spacing w:line="396" w:lineRule="auto"/>
        <w:rPr>
          <w:rFonts w:hint="eastAsia" w:ascii="宋体" w:hAnsi="宋体"/>
          <w:color w:val="auto"/>
        </w:rPr>
      </w:pPr>
      <w:r>
        <w:rPr>
          <w:rFonts w:hint="eastAsia" w:ascii="宋体" w:hAnsi="宋体"/>
          <w:color w:val="auto"/>
        </w:rPr>
        <w:t>8.1</w:t>
      </w:r>
      <w:r>
        <w:rPr>
          <w:rFonts w:hint="eastAsia"/>
          <w:color w:val="auto"/>
        </w:rPr>
        <w:t>提交首次响应文件截止之日前，采购人、采购代理机构可以对已发出的磋商文件进行必要的澄清或者修改，澄清或者修改的内容作为磋商文件的组成部分。澄清或者修改的内容可能影响响应文件编制的，采购人、采购代理机构应当在</w:t>
      </w:r>
      <w:r>
        <w:rPr>
          <w:rFonts w:hint="eastAsia" w:ascii="宋体" w:hAnsi="宋体"/>
          <w:color w:val="auto"/>
          <w:lang w:val="en-GB"/>
        </w:rPr>
        <w:t>采购文件要求提交响应文件截止之日</w:t>
      </w:r>
      <w:r>
        <w:rPr>
          <w:rFonts w:hint="eastAsia" w:ascii="宋体" w:hAnsi="宋体"/>
          <w:color w:val="auto"/>
        </w:rPr>
        <w:t>5日前，以书面形式通知所有获取采购文件的供应商；不足5日的，应当顺延提交响应文件提交截止时间，并在财政部门指定媒体发布变更公告。</w:t>
      </w:r>
    </w:p>
    <w:p w14:paraId="64D6296A">
      <w:pPr>
        <w:spacing w:line="396" w:lineRule="auto"/>
        <w:rPr>
          <w:rFonts w:hint="eastAsia" w:ascii="宋体" w:hAnsi="宋体"/>
          <w:color w:val="auto"/>
          <w:lang w:val="en-GB"/>
        </w:rPr>
      </w:pPr>
      <w:r>
        <w:rPr>
          <w:rFonts w:hint="eastAsia" w:ascii="宋体" w:hAnsi="宋体"/>
          <w:color w:val="auto"/>
          <w:lang w:val="en-GB"/>
        </w:rPr>
        <w:t>8.2 供应商收到修改或补充内容后，应在供应商须知前附表规定的时间内以书面形式通知采购代理机构，确认己收到该修改或补充。否则，即认为同意和接受该修改、补充。</w:t>
      </w:r>
    </w:p>
    <w:p w14:paraId="06FFA206">
      <w:pPr>
        <w:spacing w:line="396" w:lineRule="auto"/>
        <w:rPr>
          <w:rFonts w:hint="eastAsia" w:ascii="宋体" w:hAnsi="宋体"/>
          <w:color w:val="auto"/>
          <w:lang w:val="en-GB"/>
        </w:rPr>
      </w:pPr>
      <w:r>
        <w:rPr>
          <w:rFonts w:hint="eastAsia" w:ascii="宋体" w:hAnsi="宋体"/>
          <w:color w:val="auto"/>
          <w:lang w:val="en-GB"/>
        </w:rPr>
        <w:t>8.3 采购文件的修改、补充等内容均以书面形式通知明确的内容为准。当采购文件、采购文件的修改和补充等在同一内容的表述上不一致时，以最后发出的书面形式通知为准。</w:t>
      </w:r>
    </w:p>
    <w:p w14:paraId="17F783D8">
      <w:pPr>
        <w:spacing w:line="396" w:lineRule="auto"/>
        <w:rPr>
          <w:rFonts w:hint="eastAsia" w:ascii="宋体" w:hAnsi="宋体"/>
          <w:color w:val="auto"/>
          <w:lang w:val="en-GB"/>
        </w:rPr>
      </w:pPr>
      <w:r>
        <w:rPr>
          <w:rFonts w:hint="eastAsia" w:ascii="宋体" w:hAnsi="宋体"/>
          <w:color w:val="auto"/>
          <w:lang w:val="en-GB"/>
        </w:rPr>
        <w:t>8.4 采购文件的修改均以采购代理机构书面依据为准，且作为采购文件的组成部分并具有法律效力，对供应商具有约束力。</w:t>
      </w:r>
    </w:p>
    <w:p w14:paraId="0D89A9C6">
      <w:pPr>
        <w:spacing w:line="396" w:lineRule="auto"/>
        <w:rPr>
          <w:color w:val="auto"/>
          <w:lang w:val="en-GB"/>
        </w:rPr>
      </w:pPr>
    </w:p>
    <w:p w14:paraId="7542BC29">
      <w:pPr>
        <w:pStyle w:val="3"/>
        <w:spacing w:line="396" w:lineRule="auto"/>
        <w:ind w:left="240" w:right="240"/>
        <w:rPr>
          <w:color w:val="auto"/>
          <w:lang w:val="en-GB"/>
        </w:rPr>
      </w:pPr>
      <w:bookmarkStart w:id="93" w:name="_Toc99089012"/>
      <w:bookmarkStart w:id="94" w:name="_Toc173513352"/>
      <w:r>
        <w:rPr>
          <w:rFonts w:hint="eastAsia"/>
          <w:color w:val="auto"/>
          <w:lang w:val="en-GB"/>
        </w:rPr>
        <w:t>第四节   响应文件的编制</w:t>
      </w:r>
      <w:bookmarkEnd w:id="93"/>
      <w:bookmarkEnd w:id="94"/>
    </w:p>
    <w:p w14:paraId="1C3969AE">
      <w:pPr>
        <w:pStyle w:val="4"/>
        <w:spacing w:line="396" w:lineRule="auto"/>
        <w:ind w:leftChars="0" w:right="240"/>
        <w:rPr>
          <w:rFonts w:hint="eastAsia" w:ascii="宋体" w:hAnsi="宋体"/>
          <w:color w:val="auto"/>
        </w:rPr>
      </w:pPr>
      <w:bookmarkStart w:id="95" w:name="_Toc99089013"/>
      <w:bookmarkStart w:id="96" w:name="_Toc415234659"/>
      <w:bookmarkStart w:id="97" w:name="_Toc173513353"/>
      <w:r>
        <w:rPr>
          <w:rFonts w:hint="eastAsia" w:ascii="宋体" w:hAnsi="宋体"/>
          <w:color w:val="auto"/>
        </w:rPr>
        <w:t>9、编制要求</w:t>
      </w:r>
      <w:bookmarkEnd w:id="95"/>
      <w:bookmarkEnd w:id="96"/>
      <w:bookmarkEnd w:id="97"/>
    </w:p>
    <w:p w14:paraId="61980A8E">
      <w:pPr>
        <w:spacing w:line="396" w:lineRule="auto"/>
        <w:rPr>
          <w:rFonts w:hint="eastAsia" w:ascii="宋体" w:hAnsi="宋体"/>
          <w:color w:val="auto"/>
          <w:lang w:val="en-GB"/>
        </w:rPr>
      </w:pPr>
      <w:r>
        <w:rPr>
          <w:rFonts w:hint="eastAsia" w:ascii="宋体" w:hAnsi="宋体"/>
          <w:color w:val="auto"/>
          <w:lang w:val="en-GB"/>
        </w:rPr>
        <w:t>供应商应仔细阅读采购文件的所有内容，按照采购文件的要求及格式编制相应文件，并保证其真实性。若供应商没有按照采购文件要求提交全部资料或在各方面作出实质性响应，其响应文件将会被拒绝。</w:t>
      </w:r>
    </w:p>
    <w:p w14:paraId="20D9DB54">
      <w:pPr>
        <w:pStyle w:val="4"/>
        <w:spacing w:line="396" w:lineRule="auto"/>
        <w:ind w:leftChars="0" w:right="240"/>
        <w:rPr>
          <w:rFonts w:hint="eastAsia" w:ascii="宋体" w:hAnsi="宋体"/>
          <w:color w:val="auto"/>
        </w:rPr>
      </w:pPr>
      <w:bookmarkStart w:id="98" w:name="_Toc415234660"/>
      <w:bookmarkStart w:id="99" w:name="_Toc99089014"/>
      <w:bookmarkStart w:id="100" w:name="_Toc173513354"/>
      <w:r>
        <w:rPr>
          <w:rFonts w:hint="eastAsia" w:ascii="宋体" w:hAnsi="宋体"/>
          <w:color w:val="auto"/>
        </w:rPr>
        <w:t>10、报价语言及计量单位</w:t>
      </w:r>
      <w:bookmarkEnd w:id="98"/>
      <w:bookmarkEnd w:id="99"/>
      <w:bookmarkEnd w:id="100"/>
    </w:p>
    <w:p w14:paraId="60BFF503">
      <w:pPr>
        <w:spacing w:line="396" w:lineRule="auto"/>
        <w:rPr>
          <w:rFonts w:hint="eastAsia" w:ascii="宋体" w:hAnsi="宋体"/>
          <w:color w:val="auto"/>
          <w:lang w:val="en-GB"/>
        </w:rPr>
      </w:pPr>
      <w:r>
        <w:rPr>
          <w:rFonts w:hint="eastAsia" w:ascii="宋体" w:hAnsi="宋体"/>
          <w:color w:val="auto"/>
          <w:lang w:val="en-GB"/>
        </w:rPr>
        <w:t>10.1 响应文件及供应商和采购代理机构就磋商而相互交换的资料和来往信件，应以中文书写。如供应商提交的响应文件使用另一种语言，应附有相应内容的中文翻译本，在解释响应文件时以中文翻译本为准。</w:t>
      </w:r>
    </w:p>
    <w:p w14:paraId="3F276994">
      <w:pPr>
        <w:spacing w:line="396" w:lineRule="auto"/>
        <w:rPr>
          <w:rFonts w:hint="eastAsia" w:ascii="宋体" w:hAnsi="宋体"/>
          <w:color w:val="auto"/>
          <w:lang w:val="en-GB"/>
        </w:rPr>
      </w:pPr>
      <w:r>
        <w:rPr>
          <w:rFonts w:hint="eastAsia" w:ascii="宋体" w:hAnsi="宋体"/>
          <w:color w:val="auto"/>
          <w:lang w:val="en-GB"/>
        </w:rPr>
        <w:t>10.2 除在采购文件的第四章项目说明中另有规定外，计量单位应使用中华人民共和国法定计量单位。</w:t>
      </w:r>
    </w:p>
    <w:p w14:paraId="660A2569">
      <w:pPr>
        <w:pStyle w:val="4"/>
        <w:spacing w:line="396" w:lineRule="auto"/>
        <w:ind w:leftChars="0" w:right="240"/>
        <w:rPr>
          <w:rFonts w:hint="eastAsia" w:ascii="宋体" w:hAnsi="宋体"/>
          <w:color w:val="auto"/>
        </w:rPr>
      </w:pPr>
      <w:bookmarkStart w:id="101" w:name="_Toc99089015"/>
      <w:bookmarkStart w:id="102" w:name="_Toc173513355"/>
      <w:bookmarkStart w:id="103" w:name="_Toc415234661"/>
      <w:r>
        <w:rPr>
          <w:rFonts w:hint="eastAsia" w:ascii="宋体" w:hAnsi="宋体"/>
          <w:color w:val="auto"/>
        </w:rPr>
        <w:t>11、磋商保证金</w:t>
      </w:r>
      <w:bookmarkEnd w:id="101"/>
      <w:bookmarkEnd w:id="102"/>
      <w:bookmarkEnd w:id="103"/>
    </w:p>
    <w:p w14:paraId="2E4A1466">
      <w:pPr>
        <w:rPr>
          <w:color w:val="auto"/>
        </w:rPr>
      </w:pPr>
      <w:r>
        <w:rPr>
          <w:rFonts w:hint="eastAsia"/>
          <w:color w:val="auto"/>
        </w:rPr>
        <w:t>无</w:t>
      </w:r>
    </w:p>
    <w:p w14:paraId="6AFD4C11">
      <w:pPr>
        <w:pStyle w:val="4"/>
        <w:spacing w:line="396" w:lineRule="auto"/>
        <w:ind w:leftChars="0" w:right="240"/>
        <w:rPr>
          <w:rFonts w:hint="eastAsia" w:ascii="宋体" w:hAnsi="宋体"/>
          <w:color w:val="auto"/>
        </w:rPr>
      </w:pPr>
      <w:bookmarkStart w:id="104" w:name="_Toc173513356"/>
      <w:bookmarkStart w:id="105" w:name="_Toc99089016"/>
      <w:bookmarkStart w:id="106" w:name="_Toc415234662"/>
      <w:r>
        <w:rPr>
          <w:rFonts w:hint="eastAsia" w:ascii="宋体" w:hAnsi="宋体"/>
          <w:color w:val="auto"/>
        </w:rPr>
        <w:t>12、报价有效期</w:t>
      </w:r>
      <w:bookmarkEnd w:id="104"/>
      <w:bookmarkEnd w:id="105"/>
      <w:bookmarkEnd w:id="106"/>
    </w:p>
    <w:p w14:paraId="125C1F2A">
      <w:pPr>
        <w:spacing w:line="396" w:lineRule="auto"/>
        <w:rPr>
          <w:rFonts w:hint="eastAsia" w:ascii="宋体" w:hAnsi="宋体"/>
          <w:color w:val="auto"/>
          <w:lang w:val="en-GB"/>
        </w:rPr>
      </w:pPr>
      <w:r>
        <w:rPr>
          <w:rFonts w:hint="eastAsia" w:ascii="宋体" w:hAnsi="宋体"/>
          <w:color w:val="auto"/>
          <w:lang w:val="en-GB"/>
        </w:rPr>
        <w:t>12.1 响应文件的有效期见供应商须知前附表。报价有效期不足的响应文件将被视为非响应性报价而予以拒绝。</w:t>
      </w:r>
    </w:p>
    <w:p w14:paraId="732452D0">
      <w:pPr>
        <w:spacing w:line="396" w:lineRule="auto"/>
        <w:rPr>
          <w:rFonts w:hint="eastAsia" w:ascii="宋体" w:hAnsi="宋体"/>
          <w:color w:val="auto"/>
          <w:lang w:val="en-GB"/>
        </w:rPr>
      </w:pPr>
      <w:r>
        <w:rPr>
          <w:rFonts w:hint="eastAsia" w:ascii="宋体" w:hAnsi="宋体"/>
          <w:color w:val="auto"/>
          <w:lang w:val="en-GB"/>
        </w:rPr>
        <w:t>12.2 特殊情况下，采购代理机构可于报价有效期内要求供应商延长有效期，要求与答复均以书面通知为准。</w:t>
      </w:r>
    </w:p>
    <w:p w14:paraId="5389FD7B">
      <w:pPr>
        <w:pStyle w:val="4"/>
        <w:spacing w:line="396" w:lineRule="auto"/>
        <w:ind w:leftChars="0" w:right="240"/>
        <w:rPr>
          <w:rFonts w:hint="eastAsia" w:ascii="宋体" w:hAnsi="宋体"/>
          <w:color w:val="auto"/>
        </w:rPr>
      </w:pPr>
      <w:bookmarkStart w:id="107" w:name="_Toc173513357"/>
      <w:bookmarkStart w:id="108" w:name="_Toc99089017"/>
      <w:bookmarkStart w:id="109" w:name="_Toc415234663"/>
      <w:r>
        <w:rPr>
          <w:rFonts w:hint="eastAsia" w:ascii="宋体" w:hAnsi="宋体"/>
          <w:color w:val="auto"/>
        </w:rPr>
        <w:t>13、响应文件的组成</w:t>
      </w:r>
      <w:bookmarkEnd w:id="107"/>
      <w:bookmarkEnd w:id="108"/>
      <w:bookmarkEnd w:id="109"/>
    </w:p>
    <w:p w14:paraId="6FCE44B4">
      <w:pPr>
        <w:spacing w:line="396" w:lineRule="auto"/>
        <w:rPr>
          <w:rFonts w:hint="eastAsia" w:ascii="宋体" w:hAnsi="宋体"/>
          <w:color w:val="auto"/>
          <w:lang w:val="en-GB"/>
        </w:rPr>
      </w:pPr>
      <w:r>
        <w:rPr>
          <w:rFonts w:hint="eastAsia" w:ascii="宋体" w:hAnsi="宋体"/>
          <w:color w:val="auto"/>
          <w:lang w:val="en-GB"/>
        </w:rPr>
        <w:t>供应商提交的响应文件应包含以下各个部分：</w:t>
      </w:r>
    </w:p>
    <w:p w14:paraId="572E923E">
      <w:pPr>
        <w:spacing w:line="396" w:lineRule="auto"/>
        <w:rPr>
          <w:rFonts w:hint="eastAsia" w:ascii="宋体" w:hAnsi="宋体"/>
          <w:bCs/>
          <w:color w:val="auto"/>
        </w:rPr>
      </w:pPr>
      <w:r>
        <w:rPr>
          <w:rFonts w:hint="eastAsia" w:ascii="宋体" w:hAnsi="宋体"/>
          <w:b/>
          <w:bCs/>
          <w:color w:val="auto"/>
        </w:rPr>
        <w:t>13.1报价函</w:t>
      </w:r>
    </w:p>
    <w:p w14:paraId="30AD413F">
      <w:pPr>
        <w:spacing w:line="396" w:lineRule="auto"/>
        <w:rPr>
          <w:rFonts w:hint="eastAsia" w:ascii="宋体" w:hAnsi="宋体"/>
          <w:bCs/>
          <w:color w:val="auto"/>
        </w:rPr>
      </w:pPr>
      <w:r>
        <w:rPr>
          <w:rFonts w:hint="eastAsia" w:ascii="宋体" w:hAnsi="宋体"/>
          <w:b/>
          <w:bCs/>
          <w:color w:val="auto"/>
        </w:rPr>
        <w:t>13.2供应商基本情况一览表及供应商简介</w:t>
      </w:r>
      <w:r>
        <w:rPr>
          <w:rFonts w:hint="eastAsia" w:ascii="宋体" w:hAnsi="宋体"/>
          <w:bCs/>
          <w:color w:val="auto"/>
        </w:rPr>
        <w:t>；</w:t>
      </w:r>
    </w:p>
    <w:p w14:paraId="01ACD6DF">
      <w:pPr>
        <w:spacing w:line="396" w:lineRule="auto"/>
        <w:rPr>
          <w:rFonts w:hint="eastAsia" w:ascii="宋体" w:hAnsi="宋体"/>
          <w:b/>
          <w:bCs/>
          <w:color w:val="auto"/>
        </w:rPr>
      </w:pPr>
      <w:r>
        <w:rPr>
          <w:rFonts w:hint="eastAsia" w:ascii="宋体" w:hAnsi="宋体"/>
          <w:b/>
          <w:color w:val="auto"/>
          <w:lang w:val="en-GB"/>
        </w:rPr>
        <w:t>13.3</w:t>
      </w:r>
      <w:r>
        <w:rPr>
          <w:rFonts w:hint="eastAsia" w:ascii="宋体" w:hAnsi="宋体"/>
          <w:b/>
          <w:bCs/>
          <w:color w:val="auto"/>
        </w:rPr>
        <w:t>资格、资质证明文件</w:t>
      </w:r>
    </w:p>
    <w:p w14:paraId="5EBBD957">
      <w:pPr>
        <w:numPr>
          <w:ilvl w:val="0"/>
          <w:numId w:val="7"/>
        </w:numPr>
        <w:spacing w:line="396" w:lineRule="auto"/>
        <w:rPr>
          <w:rFonts w:hint="eastAsia" w:ascii="宋体" w:hAnsi="宋体"/>
          <w:color w:val="auto"/>
        </w:rPr>
      </w:pPr>
      <w:r>
        <w:rPr>
          <w:rFonts w:hint="eastAsia" w:ascii="宋体" w:hAnsi="宋体"/>
          <w:color w:val="auto"/>
        </w:rPr>
        <w:t>营业执照（复印件加盖公章）；</w:t>
      </w:r>
    </w:p>
    <w:p w14:paraId="678DBE84">
      <w:pPr>
        <w:numPr>
          <w:ilvl w:val="0"/>
          <w:numId w:val="7"/>
        </w:numPr>
        <w:spacing w:line="396" w:lineRule="auto"/>
        <w:rPr>
          <w:rFonts w:hint="eastAsia" w:ascii="宋体" w:hAnsi="宋体"/>
          <w:color w:val="auto"/>
        </w:rPr>
      </w:pPr>
      <w:r>
        <w:rPr>
          <w:rFonts w:hint="eastAsia" w:ascii="宋体" w:hAnsi="宋体"/>
          <w:color w:val="auto"/>
        </w:rPr>
        <w:t>资质证书（复印件加盖公章）；</w:t>
      </w:r>
    </w:p>
    <w:p w14:paraId="43D2AB9D">
      <w:pPr>
        <w:spacing w:line="396" w:lineRule="auto"/>
        <w:rPr>
          <w:rFonts w:hint="eastAsia" w:ascii="宋体" w:hAnsi="宋体"/>
          <w:b/>
          <w:bCs/>
          <w:color w:val="auto"/>
        </w:rPr>
      </w:pPr>
      <w:r>
        <w:rPr>
          <w:rFonts w:hint="eastAsia" w:ascii="宋体" w:hAnsi="宋体"/>
          <w:bCs/>
          <w:color w:val="auto"/>
        </w:rPr>
        <w:t>（3）法定代表人（负责人）授权委托书</w:t>
      </w:r>
      <w:r>
        <w:rPr>
          <w:rFonts w:hint="eastAsia" w:ascii="宋体" w:hAnsi="宋体"/>
          <w:color w:val="auto"/>
          <w:szCs w:val="21"/>
        </w:rPr>
        <w:t>（如供应商代表为法定代表人（负责人），则无需出具授权委托书，</w:t>
      </w:r>
      <w:r>
        <w:rPr>
          <w:rFonts w:hint="eastAsia" w:ascii="宋体" w:hAnsi="宋体"/>
          <w:color w:val="auto"/>
        </w:rPr>
        <w:t>须提供法定代表人的身份证</w:t>
      </w:r>
      <w:r>
        <w:rPr>
          <w:rFonts w:hint="eastAsia" w:ascii="宋体" w:hAnsi="宋体"/>
          <w:color w:val="auto"/>
          <w:szCs w:val="21"/>
        </w:rPr>
        <w:t>）</w:t>
      </w:r>
      <w:r>
        <w:rPr>
          <w:rFonts w:hint="eastAsia" w:ascii="宋体" w:hAnsi="宋体"/>
          <w:bCs/>
          <w:color w:val="auto"/>
        </w:rPr>
        <w:t>；</w:t>
      </w:r>
    </w:p>
    <w:p w14:paraId="040E81D4">
      <w:pPr>
        <w:spacing w:line="396" w:lineRule="auto"/>
        <w:rPr>
          <w:rFonts w:hint="eastAsia" w:ascii="宋体" w:hAnsi="宋体" w:cs="Arial"/>
          <w:color w:val="auto"/>
          <w:lang w:val="en-GB"/>
        </w:rPr>
      </w:pPr>
      <w:r>
        <w:rPr>
          <w:rFonts w:hint="eastAsia" w:ascii="宋体" w:hAnsi="宋体" w:cs="Arial"/>
          <w:color w:val="auto"/>
          <w:lang w:val="en-GB"/>
        </w:rPr>
        <w:t>（</w:t>
      </w:r>
      <w:r>
        <w:rPr>
          <w:rFonts w:hint="eastAsia" w:ascii="宋体" w:hAnsi="宋体" w:cs="Arial"/>
          <w:color w:val="auto"/>
        </w:rPr>
        <w:t>4</w:t>
      </w:r>
      <w:r>
        <w:rPr>
          <w:rFonts w:hint="eastAsia" w:ascii="宋体" w:hAnsi="宋体" w:cs="Arial"/>
          <w:color w:val="auto"/>
          <w:lang w:val="en-GB"/>
        </w:rPr>
        <w:t>）具备履行合同所必需的设备和专业技术能力的书面声明。（格式见附件）</w:t>
      </w:r>
    </w:p>
    <w:p w14:paraId="3B9742AF">
      <w:pPr>
        <w:spacing w:line="396" w:lineRule="auto"/>
        <w:rPr>
          <w:rFonts w:hint="eastAsia" w:ascii="宋体" w:hAnsi="宋体" w:cs="仿宋"/>
          <w:bCs/>
          <w:color w:val="auto"/>
          <w:kern w:val="0"/>
        </w:rPr>
      </w:pPr>
      <w:r>
        <w:rPr>
          <w:rFonts w:hint="eastAsia" w:ascii="宋体" w:hAnsi="宋体"/>
          <w:bCs/>
          <w:color w:val="auto"/>
        </w:rPr>
        <w:t>（5）</w:t>
      </w:r>
      <w:r>
        <w:rPr>
          <w:rFonts w:hint="eastAsia" w:ascii="宋体" w:hAnsi="宋体" w:cs="仿宋"/>
          <w:bCs/>
          <w:color w:val="auto"/>
          <w:kern w:val="0"/>
        </w:rPr>
        <w:t>参加采购活动前3年内在经营活动中没有重大违法记录的书面声明《无重大违法记录声明》（格式见附件）</w:t>
      </w:r>
    </w:p>
    <w:p w14:paraId="34E614E8">
      <w:pPr>
        <w:spacing w:line="396" w:lineRule="auto"/>
        <w:rPr>
          <w:rFonts w:hint="eastAsia" w:ascii="宋体" w:hAnsi="宋体" w:cs="仿宋"/>
          <w:bCs/>
          <w:color w:val="auto"/>
          <w:kern w:val="0"/>
        </w:rPr>
      </w:pPr>
      <w:r>
        <w:rPr>
          <w:rFonts w:hint="eastAsia" w:ascii="宋体" w:hAnsi="宋体" w:cs="仿宋"/>
          <w:bCs/>
          <w:color w:val="auto"/>
          <w:kern w:val="0"/>
        </w:rPr>
        <w:t>（6）《信用记录承诺》（格式见附件）</w:t>
      </w:r>
    </w:p>
    <w:p w14:paraId="45D79714">
      <w:pPr>
        <w:spacing w:line="384" w:lineRule="auto"/>
        <w:rPr>
          <w:rFonts w:hint="eastAsia" w:ascii="宋体" w:hAnsi="宋体" w:cs="仿宋"/>
          <w:bCs/>
          <w:color w:val="auto"/>
          <w:kern w:val="0"/>
        </w:rPr>
      </w:pPr>
      <w:r>
        <w:rPr>
          <w:rFonts w:hint="eastAsia" w:ascii="宋体" w:hAnsi="宋体" w:cs="仿宋"/>
          <w:bCs/>
          <w:color w:val="auto"/>
          <w:kern w:val="0"/>
          <w:lang w:eastAsia="zh-CN"/>
        </w:rPr>
        <w:t>（</w:t>
      </w:r>
      <w:r>
        <w:rPr>
          <w:rFonts w:hint="eastAsia" w:ascii="宋体" w:hAnsi="宋体" w:cs="仿宋"/>
          <w:bCs/>
          <w:color w:val="auto"/>
          <w:kern w:val="0"/>
          <w:lang w:val="en-US" w:eastAsia="zh-CN"/>
        </w:rPr>
        <w:t>7</w:t>
      </w:r>
      <w:r>
        <w:rPr>
          <w:rFonts w:hint="eastAsia" w:ascii="宋体" w:hAnsi="宋体" w:cs="仿宋"/>
          <w:bCs/>
          <w:color w:val="auto"/>
          <w:kern w:val="0"/>
          <w:lang w:eastAsia="zh-CN"/>
        </w:rPr>
        <w:t>）</w:t>
      </w:r>
      <w:r>
        <w:rPr>
          <w:rFonts w:hint="eastAsia" w:ascii="宋体" w:hAnsi="宋体" w:cs="仿宋"/>
          <w:bCs/>
          <w:color w:val="auto"/>
          <w:kern w:val="0"/>
        </w:rPr>
        <w:t>《承诺书》:承诺必须于采购人下订单之前取得在山东省药品和医用耗材招采管理子系统平台配送资格，且48小时内在平台选择配送。（格式自拟）</w:t>
      </w:r>
    </w:p>
    <w:p w14:paraId="79BCE03E">
      <w:pPr>
        <w:spacing w:line="396" w:lineRule="auto"/>
        <w:rPr>
          <w:rFonts w:hint="eastAsia" w:ascii="宋体" w:hAnsi="宋体"/>
          <w:b/>
          <w:bCs/>
          <w:color w:val="auto"/>
        </w:rPr>
      </w:pPr>
      <w:r>
        <w:rPr>
          <w:rFonts w:hint="eastAsia" w:ascii="宋体" w:hAnsi="宋体"/>
          <w:b/>
          <w:color w:val="auto"/>
          <w:lang w:val="en-GB"/>
        </w:rPr>
        <w:t>13.4</w:t>
      </w:r>
      <w:r>
        <w:rPr>
          <w:rFonts w:hint="eastAsia" w:ascii="宋体" w:hAnsi="宋体"/>
          <w:b/>
          <w:bCs/>
          <w:color w:val="auto"/>
        </w:rPr>
        <w:t>报价文件</w:t>
      </w:r>
    </w:p>
    <w:p w14:paraId="5DF3B42A">
      <w:pPr>
        <w:spacing w:line="396" w:lineRule="auto"/>
        <w:rPr>
          <w:rFonts w:hint="eastAsia" w:ascii="宋体" w:hAnsi="宋体"/>
          <w:bCs/>
          <w:color w:val="auto"/>
        </w:rPr>
      </w:pPr>
      <w:r>
        <w:rPr>
          <w:rFonts w:hint="eastAsia" w:ascii="宋体" w:hAnsi="宋体"/>
          <w:bCs/>
          <w:color w:val="auto"/>
        </w:rPr>
        <w:t>（1）报价一览表</w:t>
      </w:r>
    </w:p>
    <w:p w14:paraId="6953A305">
      <w:pPr>
        <w:spacing w:line="396" w:lineRule="auto"/>
        <w:rPr>
          <w:rFonts w:hint="eastAsia" w:ascii="宋体" w:hAnsi="宋体"/>
          <w:bCs/>
          <w:color w:val="auto"/>
        </w:rPr>
      </w:pPr>
      <w:r>
        <w:rPr>
          <w:rFonts w:hint="eastAsia" w:ascii="宋体" w:hAnsi="宋体"/>
          <w:bCs/>
          <w:color w:val="auto"/>
        </w:rPr>
        <w:t>（2）明细报价表</w:t>
      </w:r>
    </w:p>
    <w:p w14:paraId="48A1E902">
      <w:pPr>
        <w:rPr>
          <w:rFonts w:hint="eastAsia" w:asciiTheme="majorEastAsia" w:hAnsiTheme="majorEastAsia" w:eastAsiaTheme="majorEastAsia"/>
          <w:b/>
          <w:bCs/>
          <w:color w:val="auto"/>
        </w:rPr>
      </w:pPr>
      <w:r>
        <w:rPr>
          <w:rFonts w:hint="eastAsia" w:ascii="宋体" w:hAnsi="宋体"/>
          <w:b/>
          <w:bCs/>
          <w:color w:val="auto"/>
        </w:rPr>
        <w:t>13.5技术文件</w:t>
      </w:r>
      <w:r>
        <w:rPr>
          <w:rFonts w:hint="eastAsia" w:asciiTheme="majorEastAsia" w:hAnsiTheme="majorEastAsia" w:eastAsiaTheme="majorEastAsia"/>
          <w:bCs/>
          <w:color w:val="auto"/>
        </w:rPr>
        <w:t>（按照技术部分评分内容进行编制）</w:t>
      </w:r>
    </w:p>
    <w:p w14:paraId="0674C4AD">
      <w:pPr>
        <w:spacing w:line="480" w:lineRule="exact"/>
        <w:rPr>
          <w:rFonts w:hint="eastAsia" w:ascii="宋体" w:hAnsi="宋体"/>
          <w:bCs/>
          <w:color w:val="auto"/>
          <w:lang w:val="en-GB"/>
        </w:rPr>
      </w:pPr>
      <w:r>
        <w:rPr>
          <w:rFonts w:hint="eastAsia" w:ascii="宋体" w:hAnsi="宋体"/>
          <w:bCs/>
          <w:color w:val="auto"/>
          <w:lang w:val="en-GB"/>
        </w:rPr>
        <w:t>（1）技术偏离表</w:t>
      </w:r>
    </w:p>
    <w:p w14:paraId="48A9D73F">
      <w:pPr>
        <w:spacing w:line="480" w:lineRule="exact"/>
        <w:rPr>
          <w:rFonts w:hint="eastAsia" w:ascii="宋体" w:hAnsi="宋体"/>
          <w:bCs/>
          <w:color w:val="auto"/>
          <w:lang w:val="en-GB"/>
        </w:rPr>
      </w:pPr>
      <w:r>
        <w:rPr>
          <w:rFonts w:hint="eastAsia" w:ascii="宋体" w:hAnsi="宋体"/>
          <w:bCs/>
          <w:color w:val="auto"/>
          <w:lang w:val="en-GB"/>
        </w:rPr>
        <w:t>（2）产品技术资料</w:t>
      </w:r>
    </w:p>
    <w:p w14:paraId="36B360C8">
      <w:pPr>
        <w:spacing w:line="480" w:lineRule="exact"/>
        <w:rPr>
          <w:rFonts w:hint="eastAsia" w:ascii="宋体" w:hAnsi="宋体"/>
          <w:bCs/>
          <w:color w:val="auto"/>
        </w:rPr>
      </w:pPr>
      <w:r>
        <w:rPr>
          <w:rFonts w:hint="eastAsia" w:ascii="宋体" w:hAnsi="宋体"/>
          <w:bCs/>
          <w:color w:val="auto"/>
          <w:lang w:val="en-GB"/>
        </w:rPr>
        <w:t>（</w:t>
      </w:r>
      <w:r>
        <w:rPr>
          <w:rFonts w:hint="eastAsia" w:ascii="宋体" w:hAnsi="宋体"/>
          <w:bCs/>
          <w:color w:val="auto"/>
        </w:rPr>
        <w:t>3)产品综合情况</w:t>
      </w:r>
    </w:p>
    <w:p w14:paraId="1A94AAC8">
      <w:pPr>
        <w:spacing w:line="480" w:lineRule="exact"/>
        <w:rPr>
          <w:rFonts w:hint="eastAsia" w:ascii="宋体" w:hAnsi="宋体"/>
          <w:bCs/>
          <w:color w:val="auto"/>
          <w:lang w:val="en-GB"/>
        </w:rPr>
      </w:pPr>
      <w:r>
        <w:rPr>
          <w:rFonts w:hint="eastAsia" w:ascii="宋体" w:hAnsi="宋体"/>
          <w:bCs/>
          <w:color w:val="auto"/>
          <w:lang w:val="en-GB"/>
        </w:rPr>
        <w:t>（</w:t>
      </w:r>
      <w:r>
        <w:rPr>
          <w:rFonts w:hint="eastAsia" w:ascii="宋体" w:hAnsi="宋体"/>
          <w:bCs/>
          <w:color w:val="auto"/>
        </w:rPr>
        <w:t>4</w:t>
      </w:r>
      <w:r>
        <w:rPr>
          <w:rFonts w:hint="eastAsia" w:ascii="宋体" w:hAnsi="宋体"/>
          <w:bCs/>
          <w:color w:val="auto"/>
          <w:lang w:val="en-GB"/>
        </w:rPr>
        <w:t>）供货组织实施方案</w:t>
      </w:r>
    </w:p>
    <w:p w14:paraId="54687121">
      <w:pPr>
        <w:spacing w:line="480" w:lineRule="exact"/>
        <w:rPr>
          <w:rFonts w:hint="eastAsia" w:ascii="宋体" w:hAnsi="宋体"/>
          <w:bCs/>
          <w:color w:val="auto"/>
          <w:lang w:val="en-GB"/>
        </w:rPr>
      </w:pPr>
      <w:r>
        <w:rPr>
          <w:rFonts w:hint="eastAsia" w:ascii="宋体" w:hAnsi="宋体"/>
          <w:bCs/>
          <w:color w:val="auto"/>
          <w:lang w:val="en-GB"/>
        </w:rPr>
        <w:t>（5）售后服务方案</w:t>
      </w:r>
    </w:p>
    <w:p w14:paraId="45C8DADA">
      <w:pPr>
        <w:spacing w:line="480" w:lineRule="exact"/>
        <w:rPr>
          <w:rFonts w:hint="eastAsia" w:ascii="宋体" w:hAnsi="宋体"/>
          <w:bCs/>
          <w:color w:val="auto"/>
          <w:lang w:val="en-GB"/>
        </w:rPr>
      </w:pPr>
      <w:r>
        <w:rPr>
          <w:rFonts w:hint="eastAsia" w:ascii="宋体" w:hAnsi="宋体"/>
          <w:bCs/>
          <w:color w:val="auto"/>
          <w:lang w:val="en-GB"/>
        </w:rPr>
        <w:t>（6）供应商认为其它应介绍或提交的资料和文件。</w:t>
      </w:r>
    </w:p>
    <w:p w14:paraId="4580AB32">
      <w:pPr>
        <w:spacing w:line="396" w:lineRule="auto"/>
        <w:rPr>
          <w:rFonts w:hint="eastAsia" w:ascii="宋体" w:hAnsi="宋体"/>
          <w:b/>
          <w:bCs/>
          <w:color w:val="auto"/>
        </w:rPr>
      </w:pPr>
      <w:r>
        <w:rPr>
          <w:rFonts w:hint="eastAsia" w:ascii="宋体" w:hAnsi="宋体"/>
          <w:b/>
          <w:bCs/>
          <w:color w:val="auto"/>
        </w:rPr>
        <w:t>13.6商务文件</w:t>
      </w:r>
    </w:p>
    <w:p w14:paraId="1C478D38">
      <w:pPr>
        <w:spacing w:line="460" w:lineRule="exact"/>
        <w:rPr>
          <w:rFonts w:hint="eastAsia" w:ascii="宋体" w:hAnsi="宋体"/>
          <w:bCs/>
          <w:color w:val="auto"/>
          <w:lang w:val="en-GB"/>
        </w:rPr>
      </w:pPr>
      <w:r>
        <w:rPr>
          <w:rFonts w:hint="eastAsia" w:ascii="宋体" w:hAnsi="宋体"/>
          <w:bCs/>
          <w:strike w:val="0"/>
          <w:color w:val="auto"/>
          <w:highlight w:val="none"/>
        </w:rPr>
        <w:t>（1）</w:t>
      </w:r>
      <w:r>
        <w:rPr>
          <w:rFonts w:hint="eastAsia" w:ascii="宋体" w:hAnsi="宋体"/>
          <w:bCs/>
          <w:color w:val="auto"/>
        </w:rPr>
        <w:t>商务偏离表（如有时）</w:t>
      </w:r>
    </w:p>
    <w:p w14:paraId="000156D1">
      <w:pPr>
        <w:spacing w:line="460" w:lineRule="exact"/>
        <w:rPr>
          <w:rFonts w:hint="eastAsia" w:ascii="宋体" w:hAnsi="宋体"/>
          <w:bCs/>
          <w:color w:val="auto"/>
        </w:rPr>
      </w:pPr>
      <w:r>
        <w:rPr>
          <w:rFonts w:hint="eastAsia" w:ascii="宋体" w:hAnsi="宋体"/>
          <w:bCs/>
          <w:color w:val="auto"/>
        </w:rPr>
        <w:t>（</w:t>
      </w:r>
      <w:r>
        <w:rPr>
          <w:rFonts w:hint="eastAsia" w:ascii="宋体" w:hAnsi="宋体"/>
          <w:bCs/>
          <w:color w:val="auto"/>
          <w:lang w:val="en-US" w:eastAsia="zh-CN"/>
        </w:rPr>
        <w:t>2</w:t>
      </w:r>
      <w:r>
        <w:rPr>
          <w:rFonts w:hint="eastAsia" w:ascii="宋体" w:hAnsi="宋体"/>
          <w:bCs/>
          <w:color w:val="auto"/>
        </w:rPr>
        <w:t>）其他优惠条款；</w:t>
      </w:r>
    </w:p>
    <w:p w14:paraId="4E6C4F9D">
      <w:pPr>
        <w:spacing w:line="460" w:lineRule="exact"/>
        <w:rPr>
          <w:rFonts w:hint="eastAsia" w:ascii="宋体" w:hAnsi="宋体"/>
          <w:bCs/>
          <w:color w:val="auto"/>
        </w:rPr>
      </w:pPr>
      <w:r>
        <w:rPr>
          <w:rFonts w:hint="eastAsia" w:ascii="宋体" w:hAnsi="宋体"/>
          <w:bCs/>
          <w:color w:val="auto"/>
        </w:rPr>
        <w:t>（</w:t>
      </w:r>
      <w:r>
        <w:rPr>
          <w:rFonts w:hint="eastAsia" w:ascii="宋体" w:hAnsi="宋体"/>
          <w:bCs/>
          <w:color w:val="auto"/>
          <w:lang w:val="en-US" w:eastAsia="zh-CN"/>
        </w:rPr>
        <w:t>3</w:t>
      </w:r>
      <w:r>
        <w:rPr>
          <w:rFonts w:hint="eastAsia" w:ascii="宋体" w:hAnsi="宋体"/>
          <w:bCs/>
          <w:color w:val="auto"/>
        </w:rPr>
        <w:t>）供应商认为需要加以说明的其他内容。</w:t>
      </w:r>
    </w:p>
    <w:p w14:paraId="2C372303">
      <w:pPr>
        <w:pStyle w:val="4"/>
        <w:spacing w:line="396" w:lineRule="auto"/>
        <w:ind w:leftChars="0" w:right="240"/>
        <w:rPr>
          <w:rFonts w:hint="eastAsia" w:ascii="宋体" w:hAnsi="宋体"/>
          <w:color w:val="auto"/>
        </w:rPr>
      </w:pPr>
      <w:bookmarkStart w:id="110" w:name="_Toc99089018"/>
      <w:bookmarkStart w:id="111" w:name="_Toc173513358"/>
      <w:r>
        <w:rPr>
          <w:rFonts w:hint="eastAsia" w:ascii="宋体" w:hAnsi="宋体"/>
          <w:color w:val="auto"/>
        </w:rPr>
        <w:t>14、报价要求</w:t>
      </w:r>
      <w:bookmarkEnd w:id="110"/>
      <w:bookmarkEnd w:id="111"/>
    </w:p>
    <w:p w14:paraId="5A46FDC9">
      <w:pPr>
        <w:adjustRightInd w:val="0"/>
        <w:spacing w:line="396" w:lineRule="auto"/>
        <w:rPr>
          <w:rFonts w:hint="eastAsia" w:ascii="宋体" w:hAnsi="宋体"/>
          <w:b/>
          <w:color w:val="auto"/>
        </w:rPr>
      </w:pPr>
      <w:r>
        <w:rPr>
          <w:rFonts w:hint="eastAsia" w:ascii="宋体" w:hAnsi="宋体"/>
          <w:color w:val="auto"/>
          <w:lang w:val="en-GB"/>
        </w:rPr>
        <w:t>14.1</w:t>
      </w:r>
      <w:r>
        <w:rPr>
          <w:rFonts w:hint="eastAsia" w:ascii="宋体" w:hAnsi="宋体"/>
          <w:color w:val="auto"/>
        </w:rPr>
        <w:t>本次报价非一次性报价，具体要求详见前附表。</w:t>
      </w:r>
    </w:p>
    <w:p w14:paraId="7082DDBC">
      <w:pPr>
        <w:adjustRightInd w:val="0"/>
        <w:spacing w:line="396" w:lineRule="auto"/>
        <w:rPr>
          <w:rFonts w:hint="eastAsia" w:ascii="宋体" w:hAnsi="宋体"/>
          <w:color w:val="auto"/>
          <w:lang w:val="en-GB"/>
        </w:rPr>
      </w:pPr>
      <w:r>
        <w:rPr>
          <w:rFonts w:hint="eastAsia" w:ascii="宋体" w:hAnsi="宋体"/>
          <w:color w:val="auto"/>
          <w:lang w:val="en-GB"/>
        </w:rPr>
        <w:t>14.2本次磋商不接受选择性报价和附有条件的报价。</w:t>
      </w:r>
    </w:p>
    <w:p w14:paraId="67816DB4">
      <w:pPr>
        <w:adjustRightInd w:val="0"/>
        <w:spacing w:line="396" w:lineRule="auto"/>
        <w:rPr>
          <w:rFonts w:hint="eastAsia" w:ascii="宋体" w:hAnsi="宋体"/>
          <w:color w:val="auto"/>
          <w:lang w:val="en-GB"/>
        </w:rPr>
      </w:pPr>
      <w:r>
        <w:rPr>
          <w:rFonts w:hint="eastAsia" w:ascii="宋体" w:hAnsi="宋体"/>
          <w:color w:val="auto"/>
          <w:lang w:val="en-GB"/>
        </w:rPr>
        <w:t>14.3供应商不得以任何方式或方法提供报价以外的任何附赠条款。</w:t>
      </w:r>
    </w:p>
    <w:p w14:paraId="6B5A8EB2">
      <w:pPr>
        <w:adjustRightInd w:val="0"/>
        <w:spacing w:line="396" w:lineRule="auto"/>
        <w:rPr>
          <w:rFonts w:hint="eastAsia" w:ascii="宋体" w:hAnsi="宋体"/>
          <w:color w:val="auto"/>
          <w:lang w:val="en-GB"/>
        </w:rPr>
      </w:pPr>
      <w:r>
        <w:rPr>
          <w:rFonts w:hint="eastAsia" w:ascii="宋体" w:hAnsi="宋体"/>
          <w:color w:val="auto"/>
          <w:lang w:val="en-GB"/>
        </w:rPr>
        <w:t>14.4供应商应按采购文件中报价部分（统一格式）的内容填写报价，并由法定代表人或授权代理人签署。</w:t>
      </w:r>
    </w:p>
    <w:p w14:paraId="0C21299E">
      <w:pPr>
        <w:adjustRightInd w:val="0"/>
        <w:spacing w:line="396" w:lineRule="auto"/>
        <w:rPr>
          <w:rFonts w:hint="eastAsia" w:ascii="宋体" w:hAnsi="宋体"/>
          <w:color w:val="auto"/>
        </w:rPr>
      </w:pPr>
      <w:r>
        <w:rPr>
          <w:rFonts w:hint="eastAsia" w:ascii="宋体" w:hAnsi="宋体"/>
          <w:color w:val="auto"/>
        </w:rPr>
        <w:t>14.5供应商对所投标包内的所有产品均须报价，否则按无效投标处理。供应商根据招标文件提供的耗材单价最高控制价自行投报各类耗材单价并计算出总价。</w:t>
      </w:r>
    </w:p>
    <w:p w14:paraId="6F465C0D">
      <w:pPr>
        <w:adjustRightInd w:val="0"/>
        <w:spacing w:line="396" w:lineRule="auto"/>
        <w:rPr>
          <w:rFonts w:hint="eastAsia" w:ascii="宋体" w:hAnsi="宋体"/>
          <w:color w:val="auto"/>
        </w:rPr>
      </w:pPr>
      <w:r>
        <w:rPr>
          <w:rFonts w:hint="eastAsia" w:ascii="宋体" w:hAnsi="宋体"/>
          <w:color w:val="auto"/>
        </w:rPr>
        <w:t>14.6供应商报价时需详细列出所报产品的相应注册证（合格证）名称、通用商品（如有）、规格型号、品牌、型号、产品包含的部件名称及数量、产地、单价、合价等内容。</w:t>
      </w:r>
    </w:p>
    <w:p w14:paraId="79464DC3">
      <w:pPr>
        <w:adjustRightInd w:val="0"/>
        <w:spacing w:line="396" w:lineRule="auto"/>
        <w:rPr>
          <w:rFonts w:hint="eastAsia" w:ascii="宋体" w:hAnsi="宋体"/>
          <w:color w:val="auto"/>
          <w:lang w:val="en-GB"/>
        </w:rPr>
      </w:pPr>
      <w:r>
        <w:rPr>
          <w:rFonts w:hint="eastAsia" w:ascii="宋体" w:hAnsi="宋体"/>
          <w:color w:val="auto"/>
          <w:lang w:val="en-GB"/>
        </w:rPr>
        <w:t>14.</w:t>
      </w:r>
      <w:r>
        <w:rPr>
          <w:rFonts w:hint="eastAsia" w:ascii="宋体" w:hAnsi="宋体"/>
          <w:color w:val="auto"/>
        </w:rPr>
        <w:t>7</w:t>
      </w:r>
      <w:r>
        <w:rPr>
          <w:rFonts w:hint="eastAsia" w:ascii="宋体" w:hAnsi="宋体"/>
          <w:color w:val="auto"/>
          <w:lang w:val="en-GB"/>
        </w:rPr>
        <w:t>宣读报价时，以单独密封的报价一览表为准，当报价大写金额和小写金额不一致时，以大写金额为准；当总价金额与按单价汇总的金额不一致的，以单价金额计算结果为准；当单价金额小数点有明显错位的，应以总价为准，并修改单价。</w:t>
      </w:r>
    </w:p>
    <w:p w14:paraId="1922398A">
      <w:pPr>
        <w:adjustRightInd w:val="0"/>
        <w:spacing w:line="396" w:lineRule="auto"/>
        <w:rPr>
          <w:rFonts w:hint="eastAsia" w:ascii="宋体" w:hAnsi="宋体"/>
          <w:color w:val="auto"/>
          <w:lang w:val="en-GB"/>
        </w:rPr>
      </w:pPr>
      <w:r>
        <w:rPr>
          <w:rFonts w:hint="eastAsia" w:ascii="宋体" w:hAnsi="宋体"/>
          <w:color w:val="auto"/>
          <w:lang w:val="en-GB"/>
        </w:rPr>
        <w:t>按以上原则对错误报价的修正，供应商应接受并签字确认。若供应商拒绝修正后的报价，其响应文件将会被拒绝。</w:t>
      </w:r>
    </w:p>
    <w:p w14:paraId="510614CF">
      <w:pPr>
        <w:adjustRightInd w:val="0"/>
        <w:spacing w:line="396" w:lineRule="auto"/>
        <w:rPr>
          <w:rFonts w:hint="eastAsia" w:ascii="宋体" w:hAnsi="宋体"/>
          <w:color w:val="auto"/>
          <w:lang w:val="en-GB"/>
        </w:rPr>
      </w:pPr>
      <w:r>
        <w:rPr>
          <w:rFonts w:hint="eastAsia" w:ascii="宋体" w:hAnsi="宋体"/>
          <w:color w:val="auto"/>
          <w:lang w:val="en-GB"/>
        </w:rPr>
        <w:t>14.</w:t>
      </w:r>
      <w:r>
        <w:rPr>
          <w:rFonts w:hint="eastAsia" w:ascii="宋体" w:hAnsi="宋体"/>
          <w:color w:val="auto"/>
        </w:rPr>
        <w:t>8</w:t>
      </w:r>
      <w:r>
        <w:rPr>
          <w:rFonts w:hint="eastAsia" w:ascii="宋体" w:hAnsi="宋体"/>
          <w:color w:val="auto"/>
          <w:lang w:val="en-GB"/>
        </w:rPr>
        <w:t>唱价时，采购代理机构只对按采购文件要求编制的报价进行唱价，若有多个报价和附有条件的报价将会被拒绝。</w:t>
      </w:r>
    </w:p>
    <w:p w14:paraId="71593372">
      <w:pPr>
        <w:adjustRightInd w:val="0"/>
        <w:spacing w:line="396" w:lineRule="auto"/>
        <w:rPr>
          <w:rFonts w:hint="eastAsia" w:ascii="宋体" w:hAnsi="宋体"/>
          <w:color w:val="auto"/>
          <w:lang w:val="en-GB"/>
        </w:rPr>
      </w:pPr>
      <w:r>
        <w:rPr>
          <w:rFonts w:hint="eastAsia" w:ascii="宋体" w:hAnsi="宋体"/>
          <w:color w:val="auto"/>
          <w:lang w:val="en-GB"/>
        </w:rPr>
        <w:t>14.</w:t>
      </w:r>
      <w:r>
        <w:rPr>
          <w:rFonts w:hint="eastAsia" w:ascii="宋体" w:hAnsi="宋体"/>
          <w:color w:val="auto"/>
        </w:rPr>
        <w:t>9</w:t>
      </w:r>
      <w:r>
        <w:rPr>
          <w:rFonts w:hint="eastAsia" w:ascii="宋体" w:hAnsi="宋体"/>
          <w:color w:val="auto"/>
          <w:lang w:val="en-GB"/>
        </w:rPr>
        <w:t>供应商的成交价格在合同执行中是固定不变的，不得以任何理由予以变更。任何包含价格调整要求的报价将会被拒绝。</w:t>
      </w:r>
    </w:p>
    <w:p w14:paraId="06178BFC">
      <w:pPr>
        <w:adjustRightInd w:val="0"/>
        <w:spacing w:line="396" w:lineRule="auto"/>
        <w:rPr>
          <w:rFonts w:hint="eastAsia" w:ascii="宋体" w:hAnsi="宋体"/>
          <w:color w:val="auto"/>
          <w:lang w:val="en-GB"/>
        </w:rPr>
      </w:pPr>
      <w:r>
        <w:rPr>
          <w:rFonts w:hint="eastAsia" w:ascii="宋体" w:hAnsi="宋体"/>
          <w:color w:val="auto"/>
          <w:lang w:val="en-GB"/>
        </w:rPr>
        <w:t>14.</w:t>
      </w:r>
      <w:r>
        <w:rPr>
          <w:rFonts w:hint="eastAsia" w:ascii="宋体" w:hAnsi="宋体"/>
          <w:color w:val="auto"/>
        </w:rPr>
        <w:t>10</w:t>
      </w:r>
      <w:r>
        <w:rPr>
          <w:rFonts w:hint="eastAsia" w:ascii="宋体" w:hAnsi="宋体"/>
          <w:color w:val="auto"/>
          <w:lang w:val="en-GB"/>
        </w:rPr>
        <w:t xml:space="preserve"> 除供应商须知前附表另有规定外，供应商不得递交备选方案。允许供应商递交备选方案的，只有成交供应商所递交的备选方案方可予以考虑。磋商小组认为成交供应商的备选方案优于其按照采购文件要求编制的方案的，采购人可以接受该备选方案。</w:t>
      </w:r>
    </w:p>
    <w:p w14:paraId="506207DB">
      <w:pPr>
        <w:pStyle w:val="4"/>
        <w:spacing w:line="396" w:lineRule="auto"/>
        <w:ind w:leftChars="0" w:right="240"/>
        <w:rPr>
          <w:rFonts w:hint="eastAsia" w:ascii="宋体" w:hAnsi="宋体"/>
          <w:color w:val="auto"/>
        </w:rPr>
      </w:pPr>
      <w:bookmarkStart w:id="112" w:name="_Toc173513359"/>
      <w:bookmarkStart w:id="113" w:name="_Toc415234664"/>
      <w:bookmarkStart w:id="114" w:name="_Toc99089019"/>
      <w:r>
        <w:rPr>
          <w:rFonts w:hint="eastAsia" w:ascii="宋体" w:hAnsi="宋体"/>
          <w:color w:val="auto"/>
        </w:rPr>
        <w:t>15、响应文件格式及编制要求</w:t>
      </w:r>
      <w:bookmarkEnd w:id="112"/>
      <w:bookmarkEnd w:id="113"/>
      <w:bookmarkEnd w:id="114"/>
    </w:p>
    <w:p w14:paraId="5BD43712">
      <w:pPr>
        <w:spacing w:line="396" w:lineRule="auto"/>
        <w:rPr>
          <w:rFonts w:hint="eastAsia" w:ascii="宋体" w:hAnsi="宋体"/>
          <w:b w:val="0"/>
          <w:bCs/>
          <w:color w:val="auto"/>
          <w:lang w:val="en-GB"/>
        </w:rPr>
      </w:pPr>
      <w:r>
        <w:rPr>
          <w:rFonts w:hint="eastAsia" w:ascii="宋体" w:hAnsi="宋体"/>
          <w:b w:val="0"/>
          <w:bCs/>
          <w:color w:val="auto"/>
          <w:lang w:val="en-GB"/>
        </w:rPr>
        <w:t>15.1响应文件需满足本采购文件对响应文件的密封、签署、盖章要求。</w:t>
      </w:r>
    </w:p>
    <w:p w14:paraId="7751978F">
      <w:pPr>
        <w:spacing w:line="396" w:lineRule="auto"/>
        <w:rPr>
          <w:rFonts w:hint="eastAsia" w:ascii="宋体" w:hAnsi="宋体"/>
          <w:color w:val="auto"/>
          <w:lang w:val="en-GB"/>
        </w:rPr>
      </w:pPr>
      <w:r>
        <w:rPr>
          <w:rFonts w:hint="eastAsia" w:ascii="宋体" w:hAnsi="宋体"/>
          <w:color w:val="auto"/>
          <w:lang w:val="en-GB"/>
        </w:rPr>
        <w:t>15.2 封面设置</w:t>
      </w:r>
    </w:p>
    <w:p w14:paraId="103049FB">
      <w:pPr>
        <w:spacing w:line="396" w:lineRule="auto"/>
        <w:rPr>
          <w:rFonts w:hint="eastAsia" w:ascii="宋体" w:hAnsi="宋体"/>
          <w:color w:val="auto"/>
          <w:lang w:val="en-GB"/>
        </w:rPr>
      </w:pPr>
      <w:r>
        <w:rPr>
          <w:rFonts w:hint="eastAsia" w:ascii="宋体" w:hAnsi="宋体"/>
          <w:color w:val="auto"/>
          <w:lang w:val="en-GB"/>
        </w:rPr>
        <w:t>响应文件材料封面设置包括：“响应文件”、项目名称、项目编号、供应商名称。</w:t>
      </w:r>
    </w:p>
    <w:p w14:paraId="2792CD92">
      <w:pPr>
        <w:spacing w:line="396" w:lineRule="auto"/>
        <w:rPr>
          <w:rFonts w:hint="eastAsia" w:ascii="宋体" w:hAnsi="宋体"/>
          <w:color w:val="auto"/>
          <w:lang w:val="en-GB"/>
        </w:rPr>
      </w:pPr>
      <w:r>
        <w:rPr>
          <w:rFonts w:hint="eastAsia" w:ascii="宋体" w:hAnsi="宋体"/>
          <w:color w:val="auto"/>
          <w:lang w:val="en-GB"/>
        </w:rPr>
        <w:t>15.3 响应文件资料装订</w:t>
      </w:r>
    </w:p>
    <w:p w14:paraId="45E51409">
      <w:pPr>
        <w:spacing w:line="396" w:lineRule="auto"/>
        <w:rPr>
          <w:rFonts w:hint="eastAsia" w:ascii="宋体" w:hAnsi="宋体"/>
          <w:color w:val="auto"/>
          <w:lang w:val="en-GB"/>
        </w:rPr>
      </w:pPr>
      <w:r>
        <w:rPr>
          <w:rFonts w:hint="eastAsia" w:ascii="宋体" w:hAnsi="宋体"/>
          <w:color w:val="auto"/>
          <w:lang w:val="en-GB"/>
        </w:rPr>
        <w:t>响应文件的正本与副本应分别装订成册，并编制目录，具体装订要求等见供应商须知前附表规定。</w:t>
      </w:r>
    </w:p>
    <w:p w14:paraId="003E6761">
      <w:pPr>
        <w:spacing w:line="396" w:lineRule="auto"/>
        <w:rPr>
          <w:rFonts w:hint="eastAsia" w:ascii="宋体" w:hAnsi="宋体"/>
          <w:color w:val="auto"/>
          <w:lang w:val="en-GB"/>
        </w:rPr>
      </w:pPr>
      <w:r>
        <w:rPr>
          <w:rFonts w:hint="eastAsia" w:ascii="宋体" w:hAnsi="宋体"/>
          <w:color w:val="auto"/>
          <w:lang w:val="en-GB"/>
        </w:rPr>
        <w:t>15.4供应商应按采购文件的要求及格式编写其响应文件；不得缺少或留空任何采购文件要求填写的表格或资料。</w:t>
      </w:r>
    </w:p>
    <w:p w14:paraId="75109A00">
      <w:pPr>
        <w:spacing w:line="396" w:lineRule="auto"/>
        <w:rPr>
          <w:rFonts w:hint="eastAsia" w:ascii="宋体" w:hAnsi="宋体"/>
          <w:color w:val="auto"/>
          <w:lang w:val="en-GB"/>
        </w:rPr>
      </w:pPr>
      <w:r>
        <w:rPr>
          <w:rFonts w:hint="eastAsia" w:ascii="宋体" w:hAnsi="宋体"/>
          <w:color w:val="auto"/>
          <w:lang w:val="en-GB"/>
        </w:rPr>
        <w:t>15.5 供应商应编制响应文件目录、内容，标注连续页码，并装订成册。</w:t>
      </w:r>
    </w:p>
    <w:p w14:paraId="18F0E0D3">
      <w:pPr>
        <w:spacing w:line="396" w:lineRule="auto"/>
        <w:rPr>
          <w:rFonts w:hint="eastAsia" w:ascii="宋体" w:hAnsi="宋体"/>
          <w:color w:val="auto"/>
          <w:lang w:val="en-GB"/>
        </w:rPr>
      </w:pPr>
      <w:r>
        <w:rPr>
          <w:rFonts w:hint="eastAsia" w:ascii="宋体" w:hAnsi="宋体"/>
          <w:color w:val="auto"/>
          <w:lang w:val="en-GB"/>
        </w:rPr>
        <w:t>15.6电子版响应文件：详见供应商须知前附表。</w:t>
      </w:r>
    </w:p>
    <w:p w14:paraId="6BEDB306">
      <w:pPr>
        <w:pStyle w:val="4"/>
        <w:spacing w:line="396" w:lineRule="auto"/>
        <w:ind w:leftChars="0" w:right="240"/>
        <w:rPr>
          <w:rFonts w:hint="eastAsia" w:ascii="宋体" w:hAnsi="宋体"/>
          <w:color w:val="auto"/>
        </w:rPr>
      </w:pPr>
      <w:bookmarkStart w:id="115" w:name="_Toc99089020"/>
      <w:bookmarkStart w:id="116" w:name="_Toc173513360"/>
      <w:bookmarkStart w:id="117" w:name="_Toc415234665"/>
      <w:r>
        <w:rPr>
          <w:rFonts w:hint="eastAsia" w:ascii="宋体" w:hAnsi="宋体"/>
          <w:color w:val="auto"/>
        </w:rPr>
        <w:t>16、响应文件的签署及规定</w:t>
      </w:r>
      <w:bookmarkEnd w:id="115"/>
      <w:bookmarkEnd w:id="116"/>
      <w:bookmarkEnd w:id="117"/>
    </w:p>
    <w:p w14:paraId="18F9EC1C">
      <w:pPr>
        <w:spacing w:line="396" w:lineRule="auto"/>
        <w:rPr>
          <w:rFonts w:hint="eastAsia" w:ascii="宋体" w:hAnsi="宋体"/>
          <w:color w:val="auto"/>
          <w:lang w:val="en-GB"/>
        </w:rPr>
      </w:pPr>
      <w:r>
        <w:rPr>
          <w:rFonts w:hint="eastAsia" w:ascii="宋体" w:hAnsi="宋体"/>
          <w:color w:val="auto"/>
          <w:lang w:val="en-GB"/>
        </w:rPr>
        <w:t>16.1 按</w:t>
      </w:r>
      <w:r>
        <w:rPr>
          <w:rFonts w:hint="eastAsia" w:ascii="宋体" w:hAnsi="宋体"/>
          <w:bCs/>
          <w:color w:val="auto"/>
        </w:rPr>
        <w:t>报价函</w:t>
      </w:r>
      <w:r>
        <w:rPr>
          <w:rFonts w:hint="eastAsia" w:ascii="宋体" w:hAnsi="宋体"/>
          <w:b/>
          <w:color w:val="auto"/>
          <w:lang w:val="en-GB"/>
        </w:rPr>
        <w:t>、</w:t>
      </w:r>
      <w:r>
        <w:rPr>
          <w:rFonts w:hint="eastAsia" w:ascii="宋体" w:hAnsi="宋体"/>
          <w:bCs/>
          <w:color w:val="auto"/>
        </w:rPr>
        <w:t>供应商基本情况一览表及供应商简介</w:t>
      </w:r>
      <w:r>
        <w:rPr>
          <w:rFonts w:hint="eastAsia" w:ascii="宋体" w:hAnsi="宋体"/>
          <w:b/>
          <w:bCs/>
          <w:color w:val="auto"/>
        </w:rPr>
        <w:t>、</w:t>
      </w:r>
      <w:r>
        <w:rPr>
          <w:rFonts w:hint="eastAsia" w:ascii="宋体" w:hAnsi="宋体"/>
          <w:bCs/>
          <w:color w:val="auto"/>
        </w:rPr>
        <w:t>资格资质证明文件</w:t>
      </w:r>
      <w:r>
        <w:rPr>
          <w:rFonts w:hint="eastAsia" w:ascii="宋体" w:hAnsi="宋体"/>
          <w:color w:val="auto"/>
          <w:lang w:val="en-GB"/>
        </w:rPr>
        <w:t>、</w:t>
      </w:r>
      <w:r>
        <w:rPr>
          <w:rFonts w:hint="eastAsia" w:ascii="宋体" w:hAnsi="宋体"/>
          <w:bCs/>
          <w:color w:val="auto"/>
        </w:rPr>
        <w:t>报价文件</w:t>
      </w:r>
      <w:r>
        <w:rPr>
          <w:rFonts w:hint="eastAsia" w:ascii="宋体" w:hAnsi="宋体"/>
          <w:color w:val="auto"/>
          <w:lang w:val="en-GB"/>
        </w:rPr>
        <w:t>、</w:t>
      </w:r>
      <w:r>
        <w:rPr>
          <w:rFonts w:hint="eastAsia" w:ascii="宋体" w:hAnsi="宋体"/>
          <w:bCs/>
          <w:color w:val="auto"/>
        </w:rPr>
        <w:t>技术文件</w:t>
      </w:r>
      <w:r>
        <w:rPr>
          <w:rFonts w:hint="eastAsia" w:ascii="宋体" w:hAnsi="宋体"/>
          <w:color w:val="auto"/>
          <w:lang w:val="en-GB"/>
        </w:rPr>
        <w:t>、</w:t>
      </w:r>
      <w:r>
        <w:rPr>
          <w:rFonts w:hint="eastAsia" w:ascii="宋体" w:hAnsi="宋体"/>
          <w:bCs/>
          <w:color w:val="auto"/>
        </w:rPr>
        <w:t>商务文件</w:t>
      </w:r>
      <w:r>
        <w:rPr>
          <w:rFonts w:hint="eastAsia" w:ascii="宋体" w:hAnsi="宋体"/>
          <w:color w:val="auto"/>
          <w:lang w:val="en-GB"/>
        </w:rPr>
        <w:t>六部分顺序排列并装订成一册响应文件，每册文件正本一份，副本份数见供应商须知前附表。正本和副本的封面上应清楚地标记“正本”或“副本”的字样。当副本和正本不一致时，以正本为准。</w:t>
      </w:r>
    </w:p>
    <w:p w14:paraId="46E3BC9F">
      <w:pPr>
        <w:spacing w:line="396" w:lineRule="auto"/>
        <w:rPr>
          <w:rFonts w:hint="eastAsia" w:ascii="宋体" w:hAnsi="宋体"/>
          <w:color w:val="auto"/>
          <w:lang w:val="en-GB"/>
        </w:rPr>
      </w:pPr>
      <w:r>
        <w:rPr>
          <w:rFonts w:hint="eastAsia" w:ascii="宋体" w:hAnsi="宋体"/>
          <w:color w:val="auto"/>
          <w:lang w:val="en-GB"/>
        </w:rPr>
        <w:t>16.2响应文件需由供应商的法定代表人或其授权代理人签字或盖单位章。</w:t>
      </w:r>
    </w:p>
    <w:p w14:paraId="29C8006C">
      <w:pPr>
        <w:spacing w:line="396" w:lineRule="auto"/>
        <w:rPr>
          <w:rFonts w:hint="eastAsia" w:ascii="宋体" w:hAnsi="宋体"/>
          <w:color w:val="auto"/>
          <w:lang w:val="en-GB"/>
        </w:rPr>
      </w:pPr>
      <w:r>
        <w:rPr>
          <w:rFonts w:hint="eastAsia" w:ascii="宋体" w:hAnsi="宋体"/>
          <w:color w:val="auto"/>
          <w:lang w:val="en-GB"/>
        </w:rPr>
        <w:t>16.3</w:t>
      </w:r>
      <w:r>
        <w:rPr>
          <w:rFonts w:hint="eastAsia"/>
          <w:color w:val="auto"/>
          <w:lang w:val="en-GB"/>
        </w:rPr>
        <w:t>响应文件不得随意涂改和增删，错漏处如有修改，必须由供应商或其授权代表签字和盖章。</w:t>
      </w:r>
    </w:p>
    <w:p w14:paraId="78C4EED8">
      <w:pPr>
        <w:pStyle w:val="3"/>
        <w:spacing w:line="396" w:lineRule="auto"/>
        <w:ind w:left="240" w:right="240"/>
        <w:rPr>
          <w:rFonts w:hint="eastAsia" w:ascii="宋体" w:hAnsi="宋体"/>
          <w:color w:val="auto"/>
        </w:rPr>
      </w:pPr>
      <w:bookmarkStart w:id="118" w:name="_Toc99089021"/>
      <w:bookmarkStart w:id="119" w:name="_Toc173513361"/>
      <w:r>
        <w:rPr>
          <w:rFonts w:hint="eastAsia" w:ascii="宋体" w:hAnsi="宋体"/>
          <w:color w:val="auto"/>
        </w:rPr>
        <w:t>第五节    响应文件的递交</w:t>
      </w:r>
      <w:bookmarkEnd w:id="118"/>
      <w:bookmarkEnd w:id="119"/>
    </w:p>
    <w:p w14:paraId="360BDCD7">
      <w:pPr>
        <w:pStyle w:val="4"/>
        <w:spacing w:line="396" w:lineRule="auto"/>
        <w:ind w:leftChars="0" w:right="240"/>
        <w:rPr>
          <w:rFonts w:hint="eastAsia" w:ascii="宋体" w:hAnsi="宋体"/>
          <w:color w:val="auto"/>
        </w:rPr>
      </w:pPr>
      <w:bookmarkStart w:id="120" w:name="_Toc99089022"/>
      <w:bookmarkStart w:id="121" w:name="_Toc415234666"/>
      <w:bookmarkStart w:id="122" w:name="_Toc173513362"/>
      <w:r>
        <w:rPr>
          <w:rFonts w:hint="eastAsia" w:ascii="宋体" w:hAnsi="宋体"/>
          <w:color w:val="auto"/>
        </w:rPr>
        <w:t>17、响应文件的密封和标记</w:t>
      </w:r>
      <w:bookmarkEnd w:id="120"/>
      <w:bookmarkEnd w:id="121"/>
      <w:bookmarkEnd w:id="122"/>
    </w:p>
    <w:p w14:paraId="0023EE10">
      <w:pPr>
        <w:spacing w:line="396" w:lineRule="auto"/>
        <w:rPr>
          <w:rFonts w:hint="eastAsia" w:ascii="宋体" w:hAnsi="宋体"/>
          <w:color w:val="auto"/>
          <w:lang w:val="en-GB"/>
        </w:rPr>
      </w:pPr>
      <w:r>
        <w:rPr>
          <w:rFonts w:hint="eastAsia" w:ascii="宋体" w:hAnsi="宋体"/>
          <w:color w:val="auto"/>
          <w:lang w:val="en-GB"/>
        </w:rPr>
        <w:t>17.1 供应商应将响应文件正本、副本、报价一览表、U盘密封完好，并在密封件上标明密封件内容、项目编号、项目名称、包号、供应商名称等，且标注“请勿在</w:t>
      </w:r>
      <w:r>
        <w:rPr>
          <w:rFonts w:hint="eastAsia" w:ascii="宋体" w:hAnsi="宋体"/>
          <w:color w:val="auto"/>
          <w:u w:val="single"/>
          <w:lang w:val="en-GB"/>
        </w:rPr>
        <w:t xml:space="preserve">    </w:t>
      </w:r>
      <w:r>
        <w:rPr>
          <w:rFonts w:hint="eastAsia" w:ascii="宋体" w:hAnsi="宋体"/>
          <w:color w:val="auto"/>
          <w:lang w:val="en-GB"/>
        </w:rPr>
        <w:t>年</w:t>
      </w:r>
      <w:r>
        <w:rPr>
          <w:rFonts w:hint="eastAsia" w:ascii="宋体" w:hAnsi="宋体"/>
          <w:color w:val="auto"/>
          <w:u w:val="single"/>
          <w:lang w:val="en-GB"/>
        </w:rPr>
        <w:t xml:space="preserve">   </w:t>
      </w:r>
      <w:r>
        <w:rPr>
          <w:rFonts w:hint="eastAsia" w:ascii="宋体" w:hAnsi="宋体"/>
          <w:color w:val="auto"/>
          <w:lang w:val="en-GB"/>
        </w:rPr>
        <w:t>月</w:t>
      </w:r>
      <w:r>
        <w:rPr>
          <w:rFonts w:hint="eastAsia" w:ascii="宋体" w:hAnsi="宋体"/>
          <w:color w:val="auto"/>
          <w:u w:val="single"/>
          <w:lang w:val="en-GB"/>
        </w:rPr>
        <w:t xml:space="preserve">   </w:t>
      </w:r>
      <w:r>
        <w:rPr>
          <w:rFonts w:hint="eastAsia" w:ascii="宋体" w:hAnsi="宋体"/>
          <w:color w:val="auto"/>
          <w:lang w:val="en-GB"/>
        </w:rPr>
        <w:t>日</w:t>
      </w:r>
      <w:r>
        <w:rPr>
          <w:rFonts w:hint="eastAsia" w:ascii="宋体" w:hAnsi="宋体"/>
          <w:color w:val="auto"/>
          <w:u w:val="single"/>
          <w:lang w:val="en-GB"/>
        </w:rPr>
        <w:t xml:space="preserve">   </w:t>
      </w:r>
      <w:r>
        <w:rPr>
          <w:rFonts w:hint="eastAsia" w:ascii="宋体" w:hAnsi="宋体"/>
          <w:color w:val="auto"/>
          <w:lang w:val="en-GB"/>
        </w:rPr>
        <w:t>时</w:t>
      </w:r>
      <w:r>
        <w:rPr>
          <w:rFonts w:hint="eastAsia" w:ascii="宋体" w:hAnsi="宋体"/>
          <w:color w:val="auto"/>
          <w:u w:val="single"/>
          <w:lang w:val="en-GB"/>
        </w:rPr>
        <w:t xml:space="preserve">   </w:t>
      </w:r>
      <w:r>
        <w:rPr>
          <w:rFonts w:hint="eastAsia" w:ascii="宋体" w:hAnsi="宋体"/>
          <w:color w:val="auto"/>
          <w:lang w:val="en-GB"/>
        </w:rPr>
        <w:t>分之前启封”字样。</w:t>
      </w:r>
    </w:p>
    <w:p w14:paraId="7D709A00">
      <w:pPr>
        <w:spacing w:line="396" w:lineRule="auto"/>
        <w:rPr>
          <w:rFonts w:hint="eastAsia" w:ascii="宋体" w:hAnsi="宋体"/>
          <w:color w:val="auto"/>
          <w:lang w:val="en-GB"/>
        </w:rPr>
      </w:pPr>
      <w:r>
        <w:rPr>
          <w:rFonts w:hint="eastAsia" w:ascii="宋体" w:hAnsi="宋体"/>
          <w:color w:val="auto"/>
          <w:lang w:val="en-GB"/>
        </w:rPr>
        <w:t>17.2供应商将每部分响应文件装入信袋内加以密封后，并在封签处加盖公章或授权代表签字。</w:t>
      </w:r>
    </w:p>
    <w:p w14:paraId="63D0E910">
      <w:pPr>
        <w:spacing w:line="396" w:lineRule="auto"/>
        <w:rPr>
          <w:rFonts w:hint="eastAsia" w:ascii="宋体" w:hAnsi="宋体"/>
          <w:color w:val="auto"/>
          <w:szCs w:val="21"/>
        </w:rPr>
      </w:pPr>
      <w:r>
        <w:rPr>
          <w:rFonts w:hint="eastAsia" w:ascii="宋体" w:hAnsi="宋体"/>
          <w:color w:val="auto"/>
          <w:lang w:val="en-GB"/>
        </w:rPr>
        <w:t>17.3</w:t>
      </w:r>
      <w:r>
        <w:rPr>
          <w:rFonts w:hint="eastAsia" w:ascii="宋体" w:hAnsi="宋体"/>
          <w:color w:val="auto"/>
          <w:szCs w:val="21"/>
        </w:rPr>
        <w:t>如果响应文件没有按要求加写标记及密封，采购人将不承担响应文件提前开封的责任。</w:t>
      </w:r>
    </w:p>
    <w:p w14:paraId="6089E4CD">
      <w:pPr>
        <w:pStyle w:val="4"/>
        <w:spacing w:line="396" w:lineRule="auto"/>
        <w:ind w:leftChars="0" w:right="240"/>
        <w:rPr>
          <w:rFonts w:hint="eastAsia" w:ascii="宋体" w:hAnsi="宋体"/>
          <w:color w:val="auto"/>
        </w:rPr>
      </w:pPr>
      <w:bookmarkStart w:id="123" w:name="_Toc99089023"/>
      <w:bookmarkStart w:id="124" w:name="_Toc173513363"/>
      <w:bookmarkStart w:id="125" w:name="_Toc415234667"/>
      <w:r>
        <w:rPr>
          <w:rFonts w:hint="eastAsia" w:ascii="宋体" w:hAnsi="宋体"/>
          <w:color w:val="auto"/>
        </w:rPr>
        <w:t>18、递交响应文件的截止时间</w:t>
      </w:r>
      <w:bookmarkEnd w:id="123"/>
      <w:bookmarkEnd w:id="124"/>
      <w:bookmarkEnd w:id="125"/>
    </w:p>
    <w:p w14:paraId="251B6C15">
      <w:pPr>
        <w:spacing w:line="396" w:lineRule="auto"/>
        <w:rPr>
          <w:rFonts w:hint="eastAsia" w:ascii="宋体" w:hAnsi="宋体"/>
          <w:color w:val="auto"/>
          <w:lang w:val="en-GB"/>
        </w:rPr>
      </w:pPr>
      <w:r>
        <w:rPr>
          <w:rFonts w:hint="eastAsia" w:ascii="宋体" w:hAnsi="宋体"/>
          <w:color w:val="auto"/>
          <w:lang w:val="en-GB"/>
        </w:rPr>
        <w:t>18.1供应商应在本章第18.2项规定的公开报价截止时间前递交响应文件。</w:t>
      </w:r>
    </w:p>
    <w:p w14:paraId="280E32C7">
      <w:pPr>
        <w:spacing w:line="396" w:lineRule="auto"/>
        <w:rPr>
          <w:rFonts w:hint="eastAsia" w:ascii="宋体" w:hAnsi="宋体"/>
          <w:color w:val="auto"/>
          <w:lang w:val="en-GB"/>
        </w:rPr>
      </w:pPr>
      <w:r>
        <w:rPr>
          <w:rFonts w:hint="eastAsia" w:ascii="宋体" w:hAnsi="宋体"/>
          <w:color w:val="auto"/>
          <w:lang w:val="en-GB"/>
        </w:rPr>
        <w:t>18.2供应商递交响应文件的时间和地点：见供应商须知前附表。</w:t>
      </w:r>
    </w:p>
    <w:p w14:paraId="43BECB44">
      <w:pPr>
        <w:spacing w:line="396" w:lineRule="auto"/>
        <w:rPr>
          <w:rFonts w:hint="eastAsia" w:ascii="宋体" w:hAnsi="宋体"/>
          <w:color w:val="auto"/>
          <w:lang w:val="en-GB"/>
        </w:rPr>
      </w:pPr>
      <w:r>
        <w:rPr>
          <w:rFonts w:hint="eastAsia" w:ascii="宋体" w:hAnsi="宋体"/>
          <w:color w:val="auto"/>
          <w:lang w:val="en-GB"/>
        </w:rPr>
        <w:t>18.3除供应商须知前附表另有规定外，供应商所递交的响应文件不予退还。</w:t>
      </w:r>
    </w:p>
    <w:p w14:paraId="0988DAC8">
      <w:pPr>
        <w:pStyle w:val="4"/>
        <w:spacing w:line="396" w:lineRule="auto"/>
        <w:ind w:leftChars="0" w:right="240"/>
        <w:rPr>
          <w:rFonts w:hint="eastAsia" w:ascii="宋体" w:hAnsi="宋体"/>
          <w:color w:val="auto"/>
        </w:rPr>
      </w:pPr>
      <w:bookmarkStart w:id="126" w:name="_Toc415234668"/>
      <w:bookmarkStart w:id="127" w:name="_Toc173513364"/>
      <w:bookmarkStart w:id="128" w:name="_Toc99089024"/>
      <w:r>
        <w:rPr>
          <w:rFonts w:hint="eastAsia" w:ascii="宋体" w:hAnsi="宋体"/>
          <w:color w:val="auto"/>
        </w:rPr>
        <w:t>19、迟交的响应文件</w:t>
      </w:r>
      <w:bookmarkEnd w:id="126"/>
      <w:bookmarkEnd w:id="127"/>
      <w:bookmarkEnd w:id="128"/>
    </w:p>
    <w:p w14:paraId="623DCD6C">
      <w:pPr>
        <w:spacing w:line="396" w:lineRule="auto"/>
        <w:rPr>
          <w:rFonts w:hint="eastAsia" w:ascii="宋体" w:hAnsi="宋体"/>
          <w:color w:val="auto"/>
          <w:lang w:val="en-GB"/>
        </w:rPr>
      </w:pPr>
      <w:r>
        <w:rPr>
          <w:rFonts w:hint="eastAsia" w:ascii="宋体" w:hAnsi="宋体"/>
          <w:color w:val="auto"/>
          <w:lang w:val="en-GB"/>
        </w:rPr>
        <w:t>采购代理机构将拒绝在规定的递交响应文件截止时间之后收到的任何响应文件。</w:t>
      </w:r>
    </w:p>
    <w:p w14:paraId="77FE8CDC">
      <w:pPr>
        <w:pStyle w:val="4"/>
        <w:spacing w:line="396" w:lineRule="auto"/>
        <w:ind w:leftChars="0" w:right="240"/>
        <w:rPr>
          <w:rFonts w:hint="eastAsia" w:ascii="宋体" w:hAnsi="宋体"/>
          <w:color w:val="auto"/>
        </w:rPr>
      </w:pPr>
      <w:bookmarkStart w:id="129" w:name="_Toc415234669"/>
      <w:bookmarkStart w:id="130" w:name="_Toc99089025"/>
      <w:bookmarkStart w:id="131" w:name="_Toc173513365"/>
      <w:r>
        <w:rPr>
          <w:rFonts w:hint="eastAsia" w:ascii="宋体" w:hAnsi="宋体"/>
          <w:color w:val="auto"/>
        </w:rPr>
        <w:t>20、响应文件的修改和撤销</w:t>
      </w:r>
      <w:bookmarkEnd w:id="129"/>
      <w:bookmarkEnd w:id="130"/>
      <w:bookmarkEnd w:id="131"/>
    </w:p>
    <w:p w14:paraId="7B6ED1F3">
      <w:pPr>
        <w:spacing w:line="396" w:lineRule="auto"/>
        <w:rPr>
          <w:rFonts w:hint="eastAsia" w:ascii="宋体" w:hAnsi="宋体"/>
          <w:color w:val="auto"/>
          <w:lang w:val="en-GB"/>
        </w:rPr>
      </w:pPr>
      <w:r>
        <w:rPr>
          <w:rFonts w:hint="eastAsia" w:ascii="宋体" w:hAnsi="宋体"/>
          <w:color w:val="auto"/>
          <w:lang w:val="en-GB"/>
        </w:rPr>
        <w:t>20.1 供应商可在采购文件规定的递交响应文件截止时间前，对其响应文件进行补充、修改或撤回，并向采购代理机构提交由被授权代表签字的书面通知，且补充、修改的内容为响应文件的组成部分。</w:t>
      </w:r>
    </w:p>
    <w:p w14:paraId="65794532">
      <w:pPr>
        <w:spacing w:line="396" w:lineRule="auto"/>
        <w:rPr>
          <w:rFonts w:hint="eastAsia" w:ascii="宋体" w:hAnsi="宋体"/>
          <w:color w:val="auto"/>
          <w:lang w:val="en-GB"/>
        </w:rPr>
      </w:pPr>
      <w:r>
        <w:rPr>
          <w:rFonts w:hint="eastAsia" w:ascii="宋体" w:hAnsi="宋体"/>
          <w:color w:val="auto"/>
          <w:lang w:val="en-GB"/>
        </w:rPr>
        <w:t>20.2 供应商对响应文件补充、修改的书面材料或撤回的通知应按第17和18条规定进行编写、密封标注和递送，并注明“修改响应文件”或“撤回报价”字样。</w:t>
      </w:r>
    </w:p>
    <w:p w14:paraId="78607AFC">
      <w:pPr>
        <w:spacing w:line="396" w:lineRule="auto"/>
        <w:rPr>
          <w:rFonts w:hint="eastAsia" w:ascii="宋体" w:hAnsi="宋体"/>
          <w:color w:val="auto"/>
          <w:lang w:val="en-GB"/>
        </w:rPr>
      </w:pPr>
      <w:r>
        <w:rPr>
          <w:rFonts w:hint="eastAsia" w:ascii="宋体" w:hAnsi="宋体"/>
          <w:color w:val="auto"/>
          <w:lang w:val="en-GB"/>
        </w:rPr>
        <w:t>20.3 递交响应文件截止时间后不得对其响应文件进行补充、修改或撤回。</w:t>
      </w:r>
    </w:p>
    <w:p w14:paraId="285AFE00">
      <w:pPr>
        <w:spacing w:line="396" w:lineRule="auto"/>
        <w:rPr>
          <w:rFonts w:hint="eastAsia" w:ascii="宋体" w:hAnsi="宋体"/>
          <w:color w:val="auto"/>
          <w:lang w:val="en-GB"/>
        </w:rPr>
      </w:pPr>
      <w:r>
        <w:rPr>
          <w:rFonts w:hint="eastAsia" w:ascii="宋体" w:hAnsi="宋体"/>
          <w:color w:val="auto"/>
          <w:lang w:val="en-GB"/>
        </w:rPr>
        <w:t>20.4 供应商不得在响应文件递交截止时间起至响应文件有效期期满前撤回其响应文件。</w:t>
      </w:r>
    </w:p>
    <w:p w14:paraId="45CF0191">
      <w:pPr>
        <w:rPr>
          <w:rFonts w:hint="eastAsia" w:ascii="宋体" w:hAnsi="宋体"/>
          <w:color w:val="auto"/>
          <w:lang w:val="en-GB"/>
        </w:rPr>
      </w:pPr>
    </w:p>
    <w:p w14:paraId="317C0107">
      <w:pPr>
        <w:pStyle w:val="3"/>
        <w:spacing w:line="470" w:lineRule="exact"/>
        <w:ind w:left="240" w:right="240"/>
        <w:rPr>
          <w:color w:val="auto"/>
        </w:rPr>
      </w:pPr>
      <w:r>
        <w:rPr>
          <w:color w:val="auto"/>
        </w:rPr>
        <w:br w:type="page"/>
      </w:r>
      <w:bookmarkStart w:id="132" w:name="_Toc99089026"/>
      <w:bookmarkStart w:id="133" w:name="_Toc173513366"/>
      <w:r>
        <w:rPr>
          <w:rFonts w:hint="eastAsia"/>
          <w:color w:val="auto"/>
        </w:rPr>
        <w:t>第六节    公开报价、磋商和成交</w:t>
      </w:r>
      <w:bookmarkEnd w:id="132"/>
      <w:bookmarkEnd w:id="133"/>
    </w:p>
    <w:p w14:paraId="7D402BDA">
      <w:pPr>
        <w:pStyle w:val="4"/>
        <w:spacing w:line="470" w:lineRule="exact"/>
        <w:ind w:leftChars="0" w:right="240"/>
        <w:rPr>
          <w:rFonts w:hint="eastAsia" w:ascii="宋体" w:hAnsi="宋体"/>
          <w:color w:val="auto"/>
        </w:rPr>
      </w:pPr>
      <w:bookmarkStart w:id="134" w:name="_Toc415234670"/>
      <w:bookmarkStart w:id="135" w:name="_Toc99089027"/>
      <w:bookmarkStart w:id="136" w:name="_Toc173513367"/>
      <w:r>
        <w:rPr>
          <w:rFonts w:hint="eastAsia" w:ascii="宋体" w:hAnsi="宋体"/>
          <w:color w:val="auto"/>
        </w:rPr>
        <w:t>21</w:t>
      </w:r>
      <w:bookmarkEnd w:id="134"/>
      <w:r>
        <w:rPr>
          <w:rFonts w:hint="eastAsia" w:ascii="宋体" w:hAnsi="宋体"/>
          <w:color w:val="auto"/>
        </w:rPr>
        <w:t>、公开报价</w:t>
      </w:r>
      <w:bookmarkEnd w:id="135"/>
      <w:bookmarkEnd w:id="136"/>
    </w:p>
    <w:p w14:paraId="21DF40E2">
      <w:pPr>
        <w:spacing w:line="470" w:lineRule="exact"/>
        <w:rPr>
          <w:rFonts w:hint="eastAsia" w:ascii="宋体" w:hAnsi="宋体"/>
          <w:color w:val="auto"/>
          <w:lang w:val="en-GB"/>
        </w:rPr>
      </w:pPr>
      <w:r>
        <w:rPr>
          <w:rFonts w:hint="eastAsia" w:ascii="宋体" w:hAnsi="宋体"/>
          <w:color w:val="auto"/>
          <w:lang w:val="en-GB"/>
        </w:rPr>
        <w:t>21.1采购代理机构按照供应商须知前附表规定的时间和地点举行公开报价仪式。届时请供应商派代表参加，参加公开报价的供应商代表应签名报到以证明其出席。否则，责任自负。</w:t>
      </w:r>
    </w:p>
    <w:p w14:paraId="0CC8ED28">
      <w:pPr>
        <w:spacing w:line="470" w:lineRule="exact"/>
        <w:rPr>
          <w:rFonts w:hint="eastAsia" w:ascii="宋体" w:hAnsi="宋体"/>
          <w:color w:val="auto"/>
          <w:lang w:val="en-GB"/>
        </w:rPr>
      </w:pPr>
      <w:r>
        <w:rPr>
          <w:rFonts w:hint="eastAsia" w:ascii="宋体" w:hAnsi="宋体"/>
          <w:color w:val="auto"/>
          <w:lang w:val="en-GB"/>
        </w:rPr>
        <w:t>21.2公开报价时，按照供应商须知前附表的规定检查响应文件的密封情况，经确认无误后，由采购代理工作人员当众拆封唱价，宣读供应商名称、报价内容内容并加以记录。供应商若有报价和优惠未被唱出，应在公开报价时及时声明或提请注意，否则采购代理机构对此不承担任何责任。</w:t>
      </w:r>
    </w:p>
    <w:p w14:paraId="133EBCD9">
      <w:pPr>
        <w:spacing w:line="470" w:lineRule="exact"/>
        <w:rPr>
          <w:rFonts w:hint="eastAsia" w:ascii="宋体" w:hAnsi="宋体"/>
          <w:color w:val="auto"/>
          <w:lang w:val="en-GB"/>
        </w:rPr>
      </w:pPr>
      <w:r>
        <w:rPr>
          <w:rFonts w:hint="eastAsia" w:ascii="宋体" w:hAnsi="宋体"/>
          <w:color w:val="auto"/>
          <w:lang w:val="en-GB"/>
        </w:rPr>
        <w:t>21.3 无论是任何原因，在公开报价时没有启封和宣读的响应文件，在评审时将不予考虑。</w:t>
      </w:r>
    </w:p>
    <w:p w14:paraId="68DF95D7">
      <w:pPr>
        <w:spacing w:line="470" w:lineRule="exact"/>
        <w:rPr>
          <w:rFonts w:hint="eastAsia" w:ascii="宋体" w:hAnsi="宋体"/>
          <w:color w:val="auto"/>
          <w:lang w:val="en-GB"/>
        </w:rPr>
      </w:pPr>
      <w:r>
        <w:rPr>
          <w:rFonts w:hint="eastAsia" w:ascii="宋体" w:hAnsi="宋体"/>
          <w:color w:val="auto"/>
          <w:lang w:val="en-GB"/>
        </w:rPr>
        <w:t>21.4 响应文件有下列情况之一，其响应文件将被视为无效文件：</w:t>
      </w:r>
    </w:p>
    <w:p w14:paraId="64843E1B">
      <w:pPr>
        <w:spacing w:line="470" w:lineRule="exact"/>
        <w:rPr>
          <w:rFonts w:hint="eastAsia" w:ascii="宋体" w:hAnsi="宋体"/>
          <w:color w:val="auto"/>
          <w:lang w:val="en-GB"/>
        </w:rPr>
      </w:pPr>
      <w:r>
        <w:rPr>
          <w:rFonts w:hint="eastAsia" w:ascii="宋体" w:hAnsi="宋体"/>
          <w:color w:val="auto"/>
          <w:lang w:val="en-GB"/>
        </w:rPr>
        <w:t>（1）逾期送达的；</w:t>
      </w:r>
    </w:p>
    <w:p w14:paraId="404F8C51">
      <w:pPr>
        <w:spacing w:line="470" w:lineRule="exact"/>
        <w:rPr>
          <w:rFonts w:hint="eastAsia" w:ascii="宋体" w:hAnsi="宋体"/>
          <w:color w:val="auto"/>
          <w:lang w:val="en-GB"/>
        </w:rPr>
      </w:pPr>
      <w:r>
        <w:rPr>
          <w:rFonts w:hint="eastAsia" w:ascii="宋体" w:hAnsi="宋体"/>
          <w:color w:val="auto"/>
          <w:lang w:val="en-GB"/>
        </w:rPr>
        <w:t>（2）未按采购文件要求密封的；</w:t>
      </w:r>
    </w:p>
    <w:p w14:paraId="46C6D897">
      <w:pPr>
        <w:spacing w:line="470" w:lineRule="exact"/>
        <w:rPr>
          <w:rFonts w:hint="eastAsia" w:ascii="宋体" w:hAnsi="宋体"/>
          <w:color w:val="auto"/>
          <w:lang w:val="en-GB"/>
        </w:rPr>
      </w:pPr>
      <w:r>
        <w:rPr>
          <w:rFonts w:hint="eastAsia" w:ascii="宋体" w:hAnsi="宋体"/>
          <w:color w:val="auto"/>
          <w:lang w:val="en-GB"/>
        </w:rPr>
        <w:t>21.5 采购代理机构将做唱价记录并在公开报价后要求法定代表人（负责人）或供应商代表签字确认。</w:t>
      </w:r>
    </w:p>
    <w:p w14:paraId="556FF88A">
      <w:pPr>
        <w:pStyle w:val="4"/>
        <w:spacing w:line="470" w:lineRule="exact"/>
        <w:ind w:leftChars="0" w:right="240"/>
        <w:rPr>
          <w:rFonts w:hint="eastAsia" w:ascii="宋体" w:hAnsi="宋体"/>
          <w:color w:val="auto"/>
        </w:rPr>
      </w:pPr>
      <w:bookmarkStart w:id="137" w:name="_Toc415234671"/>
      <w:bookmarkStart w:id="138" w:name="_Toc173513368"/>
      <w:bookmarkStart w:id="139" w:name="_Toc99089028"/>
      <w:r>
        <w:rPr>
          <w:rFonts w:hint="eastAsia" w:ascii="宋体" w:hAnsi="宋体"/>
          <w:color w:val="auto"/>
        </w:rPr>
        <w:t>22、磋商小组</w:t>
      </w:r>
      <w:bookmarkEnd w:id="137"/>
      <w:bookmarkEnd w:id="138"/>
      <w:bookmarkEnd w:id="139"/>
    </w:p>
    <w:p w14:paraId="439E9E40">
      <w:pPr>
        <w:spacing w:line="470" w:lineRule="exact"/>
        <w:rPr>
          <w:rFonts w:hint="eastAsia" w:ascii="宋体" w:hAnsi="宋体"/>
          <w:color w:val="auto"/>
          <w:lang w:val="en-GB"/>
        </w:rPr>
      </w:pPr>
      <w:r>
        <w:rPr>
          <w:rFonts w:hint="eastAsia" w:ascii="宋体" w:hAnsi="宋体"/>
          <w:color w:val="auto"/>
          <w:lang w:val="en-GB"/>
        </w:rPr>
        <w:t>22.1 采购代理机构将按照《中华人民共和国政府采购法》及有关规定组建磋商小组。磋商小组由采购人代表及有关经济、技术等方面的专家组成，数量见供应商须知前附表。</w:t>
      </w:r>
    </w:p>
    <w:p w14:paraId="3729C81B">
      <w:pPr>
        <w:spacing w:line="470" w:lineRule="exact"/>
        <w:rPr>
          <w:rFonts w:hint="eastAsia" w:ascii="宋体" w:hAnsi="宋体"/>
          <w:color w:val="auto"/>
          <w:lang w:val="en-GB"/>
        </w:rPr>
      </w:pPr>
      <w:r>
        <w:rPr>
          <w:rFonts w:hint="eastAsia" w:ascii="宋体" w:hAnsi="宋体"/>
          <w:color w:val="auto"/>
          <w:lang w:val="en-GB"/>
        </w:rPr>
        <w:t>22.2 磋商小组具有依据采购文件进行独立评审的权力，且不受外界任何因素的干扰。磋商小组成员需对评审结果独立写出评审意见，并承担责任。磋商小组成员若拒绝在评审报告上签字且不陈述其不同意理由的，视为同意和接受。</w:t>
      </w:r>
    </w:p>
    <w:p w14:paraId="58EE78E4">
      <w:pPr>
        <w:spacing w:line="470" w:lineRule="exact"/>
        <w:rPr>
          <w:rFonts w:hint="eastAsia" w:ascii="宋体" w:hAnsi="宋体"/>
          <w:color w:val="auto"/>
          <w:lang w:val="en-GB"/>
        </w:rPr>
      </w:pPr>
      <w:r>
        <w:rPr>
          <w:rFonts w:hint="eastAsia" w:ascii="宋体" w:hAnsi="宋体"/>
          <w:color w:val="auto"/>
          <w:lang w:val="en-GB"/>
        </w:rPr>
        <w:t>22.3 磋商小组的职责：</w:t>
      </w:r>
    </w:p>
    <w:p w14:paraId="4FA0AECD">
      <w:pPr>
        <w:spacing w:line="470" w:lineRule="exact"/>
        <w:rPr>
          <w:rFonts w:hint="eastAsia" w:ascii="宋体" w:hAnsi="宋体"/>
          <w:color w:val="auto"/>
          <w:lang w:val="en-GB"/>
        </w:rPr>
      </w:pPr>
      <w:r>
        <w:rPr>
          <w:rFonts w:hint="eastAsia" w:ascii="宋体" w:hAnsi="宋体"/>
          <w:color w:val="auto"/>
          <w:lang w:val="en-GB"/>
        </w:rPr>
        <w:t>（1）审查响应文件是否符合采购文件要求；</w:t>
      </w:r>
    </w:p>
    <w:p w14:paraId="625EBE7F">
      <w:pPr>
        <w:spacing w:line="470" w:lineRule="exact"/>
        <w:rPr>
          <w:rFonts w:hint="eastAsia" w:ascii="宋体" w:hAnsi="宋体"/>
          <w:color w:val="auto"/>
          <w:lang w:val="en-GB"/>
        </w:rPr>
      </w:pPr>
      <w:r>
        <w:rPr>
          <w:rFonts w:hint="eastAsia" w:ascii="宋体" w:hAnsi="宋体"/>
          <w:color w:val="auto"/>
          <w:lang w:val="en-GB"/>
        </w:rPr>
        <w:t>（2）要求供应商对响应文件有关事项做出解释或者澄清；</w:t>
      </w:r>
    </w:p>
    <w:p w14:paraId="67BEE7AD">
      <w:pPr>
        <w:spacing w:line="470" w:lineRule="exact"/>
        <w:rPr>
          <w:rFonts w:hint="eastAsia" w:ascii="宋体" w:hAnsi="宋体"/>
          <w:color w:val="auto"/>
          <w:lang w:val="en-GB"/>
        </w:rPr>
      </w:pPr>
      <w:r>
        <w:rPr>
          <w:rFonts w:hint="eastAsia" w:ascii="宋体" w:hAnsi="宋体"/>
          <w:color w:val="auto"/>
          <w:lang w:val="en-GB"/>
        </w:rPr>
        <w:t>（3）按照采购文件规定的评审方法；</w:t>
      </w:r>
    </w:p>
    <w:p w14:paraId="21CAB403">
      <w:pPr>
        <w:spacing w:line="470" w:lineRule="exact"/>
        <w:rPr>
          <w:rFonts w:hint="eastAsia" w:ascii="宋体" w:hAnsi="宋体"/>
          <w:color w:val="auto"/>
          <w:lang w:val="en-GB"/>
        </w:rPr>
      </w:pPr>
      <w:r>
        <w:rPr>
          <w:rFonts w:hint="eastAsia" w:ascii="宋体" w:hAnsi="宋体"/>
          <w:color w:val="auto"/>
          <w:lang w:val="en-GB"/>
        </w:rPr>
        <w:t>（4）推荐成交供应商候选人名单，或者受采购人委托按照事先确定的办法直接确定成交供应商；</w:t>
      </w:r>
    </w:p>
    <w:p w14:paraId="78689A99">
      <w:pPr>
        <w:spacing w:line="470" w:lineRule="exact"/>
        <w:rPr>
          <w:rFonts w:hint="eastAsia" w:ascii="宋体" w:hAnsi="宋体"/>
          <w:color w:val="auto"/>
          <w:lang w:val="en-GB"/>
        </w:rPr>
      </w:pPr>
      <w:r>
        <w:rPr>
          <w:rFonts w:hint="eastAsia" w:ascii="宋体" w:hAnsi="宋体"/>
          <w:color w:val="auto"/>
          <w:lang w:val="en-GB"/>
        </w:rPr>
        <w:t>（5）向采购人或者有关部门报告非法干预磋商工作的行为。</w:t>
      </w:r>
    </w:p>
    <w:p w14:paraId="5FFFD2AC">
      <w:pPr>
        <w:spacing w:line="470" w:lineRule="exact"/>
        <w:rPr>
          <w:rFonts w:hint="eastAsia" w:ascii="宋体" w:hAnsi="宋体"/>
          <w:color w:val="auto"/>
          <w:lang w:val="en-GB"/>
        </w:rPr>
      </w:pPr>
      <w:r>
        <w:rPr>
          <w:rFonts w:hint="eastAsia" w:ascii="宋体" w:hAnsi="宋体"/>
          <w:color w:val="auto"/>
          <w:lang w:val="en-GB"/>
        </w:rPr>
        <w:t>22.4磋商小组的义务：</w:t>
      </w:r>
    </w:p>
    <w:p w14:paraId="7441EA52">
      <w:pPr>
        <w:spacing w:line="470" w:lineRule="exact"/>
        <w:rPr>
          <w:rFonts w:hint="eastAsia" w:ascii="宋体" w:hAnsi="宋体"/>
          <w:color w:val="auto"/>
          <w:lang w:val="en-GB"/>
        </w:rPr>
      </w:pPr>
      <w:r>
        <w:rPr>
          <w:rFonts w:hint="eastAsia" w:ascii="宋体" w:hAnsi="宋体"/>
          <w:color w:val="auto"/>
          <w:lang w:val="en-GB"/>
        </w:rPr>
        <w:t>（1）遵纪守法，客观、公正、廉洁地履行职责；</w:t>
      </w:r>
    </w:p>
    <w:p w14:paraId="1FC743D4">
      <w:pPr>
        <w:spacing w:line="470" w:lineRule="exact"/>
        <w:rPr>
          <w:rFonts w:hint="eastAsia" w:ascii="宋体" w:hAnsi="宋体"/>
          <w:color w:val="auto"/>
          <w:lang w:val="en-GB"/>
        </w:rPr>
      </w:pPr>
      <w:r>
        <w:rPr>
          <w:rFonts w:hint="eastAsia" w:ascii="宋体" w:hAnsi="宋体"/>
          <w:color w:val="auto"/>
          <w:lang w:val="en-GB"/>
        </w:rPr>
        <w:t>（2）按照采购文件规定的评审方法进行评审，对评审意见承担个人责任；</w:t>
      </w:r>
    </w:p>
    <w:p w14:paraId="3A81CF31">
      <w:pPr>
        <w:spacing w:line="470" w:lineRule="exact"/>
        <w:rPr>
          <w:rFonts w:hint="eastAsia" w:ascii="宋体" w:hAnsi="宋体"/>
          <w:color w:val="auto"/>
          <w:lang w:val="en-GB"/>
        </w:rPr>
      </w:pPr>
      <w:r>
        <w:rPr>
          <w:rFonts w:hint="eastAsia" w:ascii="宋体" w:hAnsi="宋体"/>
          <w:color w:val="auto"/>
          <w:lang w:val="en-GB"/>
        </w:rPr>
        <w:t>（3）对评审过程和结果，以及供应商的商业秘密保密；</w:t>
      </w:r>
    </w:p>
    <w:p w14:paraId="20F666F7">
      <w:pPr>
        <w:spacing w:line="470" w:lineRule="exact"/>
        <w:rPr>
          <w:rFonts w:hint="eastAsia" w:ascii="宋体" w:hAnsi="宋体"/>
          <w:color w:val="auto"/>
          <w:lang w:val="en-GB"/>
        </w:rPr>
      </w:pPr>
      <w:r>
        <w:rPr>
          <w:rFonts w:hint="eastAsia" w:ascii="宋体" w:hAnsi="宋体"/>
          <w:color w:val="auto"/>
          <w:lang w:val="en-GB"/>
        </w:rPr>
        <w:t>（4）参与评审报告的起草；</w:t>
      </w:r>
    </w:p>
    <w:p w14:paraId="27D8D53E">
      <w:pPr>
        <w:spacing w:line="470" w:lineRule="exact"/>
        <w:rPr>
          <w:rFonts w:hint="eastAsia" w:ascii="宋体" w:hAnsi="宋体"/>
          <w:color w:val="auto"/>
          <w:lang w:val="en-GB"/>
        </w:rPr>
      </w:pPr>
      <w:r>
        <w:rPr>
          <w:rFonts w:hint="eastAsia" w:ascii="宋体" w:hAnsi="宋体"/>
          <w:color w:val="auto"/>
          <w:lang w:val="en-GB"/>
        </w:rPr>
        <w:t>（5）配合财政部门的投诉处理工作；</w:t>
      </w:r>
    </w:p>
    <w:p w14:paraId="44797840">
      <w:pPr>
        <w:spacing w:line="470" w:lineRule="exact"/>
        <w:rPr>
          <w:rFonts w:hint="eastAsia" w:ascii="宋体" w:hAnsi="宋体"/>
          <w:color w:val="auto"/>
          <w:lang w:val="en-GB"/>
        </w:rPr>
      </w:pPr>
      <w:r>
        <w:rPr>
          <w:rFonts w:hint="eastAsia" w:ascii="宋体" w:hAnsi="宋体"/>
          <w:color w:val="auto"/>
          <w:lang w:val="en-GB"/>
        </w:rPr>
        <w:t>（6）配合采购人及采购代理机构答复与会供应商提出的质疑。</w:t>
      </w:r>
    </w:p>
    <w:p w14:paraId="03070918">
      <w:pPr>
        <w:pStyle w:val="4"/>
        <w:spacing w:line="470" w:lineRule="exact"/>
        <w:ind w:leftChars="0" w:right="240"/>
        <w:rPr>
          <w:rFonts w:hint="eastAsia" w:ascii="宋体" w:hAnsi="宋体"/>
          <w:color w:val="auto"/>
        </w:rPr>
      </w:pPr>
      <w:bookmarkStart w:id="140" w:name="_Toc415234672"/>
      <w:bookmarkStart w:id="141" w:name="_Toc173513369"/>
      <w:bookmarkStart w:id="142" w:name="_Toc99089029"/>
      <w:r>
        <w:rPr>
          <w:rFonts w:hint="eastAsia" w:ascii="宋体" w:hAnsi="宋体"/>
          <w:color w:val="auto"/>
        </w:rPr>
        <w:t>23</w:t>
      </w:r>
      <w:bookmarkEnd w:id="140"/>
      <w:r>
        <w:rPr>
          <w:rFonts w:hint="eastAsia" w:ascii="宋体" w:hAnsi="宋体"/>
          <w:color w:val="auto"/>
        </w:rPr>
        <w:t>、磋商</w:t>
      </w:r>
      <w:bookmarkEnd w:id="141"/>
      <w:bookmarkEnd w:id="142"/>
    </w:p>
    <w:p w14:paraId="3FF48907">
      <w:pPr>
        <w:spacing w:line="470" w:lineRule="exact"/>
        <w:rPr>
          <w:rFonts w:hint="eastAsia" w:ascii="宋体" w:hAnsi="宋体"/>
          <w:color w:val="auto"/>
          <w:lang w:val="en-GB"/>
        </w:rPr>
      </w:pPr>
      <w:r>
        <w:rPr>
          <w:rFonts w:hint="eastAsia" w:ascii="宋体" w:hAnsi="宋体"/>
          <w:color w:val="auto"/>
          <w:lang w:val="en-GB"/>
        </w:rPr>
        <w:t>23.1 初步评审</w:t>
      </w:r>
    </w:p>
    <w:p w14:paraId="2339AAF0">
      <w:pPr>
        <w:spacing w:line="470" w:lineRule="exact"/>
        <w:rPr>
          <w:rFonts w:hint="eastAsia" w:ascii="宋体" w:hAnsi="宋体"/>
          <w:color w:val="auto"/>
          <w:lang w:val="en-GB"/>
        </w:rPr>
      </w:pPr>
      <w:r>
        <w:rPr>
          <w:rFonts w:hint="eastAsia" w:ascii="宋体" w:hAnsi="宋体"/>
          <w:color w:val="auto"/>
          <w:lang w:val="en-GB"/>
        </w:rPr>
        <w:t>23.1.1 资格性审查</w:t>
      </w:r>
    </w:p>
    <w:p w14:paraId="765F780D">
      <w:pPr>
        <w:spacing w:line="470" w:lineRule="exact"/>
        <w:rPr>
          <w:color w:val="auto"/>
        </w:rPr>
      </w:pPr>
      <w:r>
        <w:rPr>
          <w:rFonts w:hint="eastAsia" w:ascii="宋体" w:hAnsi="宋体"/>
          <w:color w:val="auto"/>
          <w:lang w:val="en-GB"/>
        </w:rPr>
        <w:t>磋商小组依据法律法规和采购文件的规定，对所有供应商响应文件编制情况、资格证明等进行审查，以确定供应商是否具备磋商资格，</w:t>
      </w:r>
      <w:r>
        <w:rPr>
          <w:rFonts w:hint="eastAsia"/>
          <w:color w:val="auto"/>
        </w:rPr>
        <w:t>填写资格审查表，报磋商小组核对。</w:t>
      </w:r>
    </w:p>
    <w:p w14:paraId="478D73C6">
      <w:pPr>
        <w:spacing w:line="470" w:lineRule="exact"/>
        <w:rPr>
          <w:rFonts w:hint="eastAsia" w:ascii="宋体" w:hAnsi="宋体"/>
          <w:color w:val="auto"/>
          <w:lang w:val="en-GB"/>
        </w:rPr>
      </w:pPr>
      <w:r>
        <w:rPr>
          <w:rFonts w:hint="eastAsia" w:ascii="宋体" w:hAnsi="宋体"/>
          <w:color w:val="auto"/>
          <w:lang w:val="en-GB"/>
        </w:rPr>
        <w:t>23.1.2 符合性审查</w:t>
      </w:r>
    </w:p>
    <w:p w14:paraId="189F3FE2">
      <w:pPr>
        <w:spacing w:line="470" w:lineRule="exact"/>
        <w:rPr>
          <w:rFonts w:hint="eastAsia" w:ascii="宋体" w:hAnsi="宋体"/>
          <w:color w:val="auto"/>
          <w:lang w:val="en-GB"/>
        </w:rPr>
      </w:pPr>
      <w:r>
        <w:rPr>
          <w:rFonts w:hint="eastAsia" w:ascii="宋体" w:hAnsi="宋体"/>
          <w:color w:val="auto"/>
          <w:lang w:val="en-GB"/>
        </w:rPr>
        <w:t>磋商小组依据采购文件的规定，对所有供应商响应文件的有效性、完整性及对采购文件的响应程度进行审查，以确定是否对采购文件的实质性要求做出响应。</w:t>
      </w:r>
    </w:p>
    <w:p w14:paraId="3062897C">
      <w:pPr>
        <w:spacing w:line="470" w:lineRule="exact"/>
        <w:rPr>
          <w:rFonts w:hint="eastAsia" w:ascii="宋体" w:hAnsi="宋体"/>
          <w:color w:val="auto"/>
          <w:lang w:val="en-GB"/>
        </w:rPr>
      </w:pPr>
      <w:r>
        <w:rPr>
          <w:rFonts w:hint="eastAsia" w:ascii="宋体" w:hAnsi="宋体"/>
          <w:color w:val="auto"/>
          <w:lang w:val="en-GB"/>
        </w:rPr>
        <w:t>23.1.3磋商小组依据采购文件的规定，结合资格性和符合性审查的结果，对所有供应商响应文件的有效性、完整性及对采购文件的响应程度进行审查，以确定是否对采购文件的实质性要求做出响应。</w:t>
      </w:r>
    </w:p>
    <w:p w14:paraId="4F411F5B">
      <w:pPr>
        <w:spacing w:line="470" w:lineRule="exact"/>
        <w:rPr>
          <w:rFonts w:hint="eastAsia" w:ascii="宋体" w:hAnsi="宋体"/>
          <w:color w:val="auto"/>
          <w:lang w:val="en-GB"/>
        </w:rPr>
      </w:pPr>
      <w:r>
        <w:rPr>
          <w:rFonts w:hint="eastAsia" w:ascii="宋体" w:hAnsi="宋体"/>
          <w:color w:val="auto"/>
          <w:lang w:val="en-GB"/>
        </w:rPr>
        <w:t>响应文件有以下情况之一的，在资格性和符合性审查时按无效报价处理，不得进入详细评审阶段：</w:t>
      </w:r>
    </w:p>
    <w:p w14:paraId="105CC093">
      <w:pPr>
        <w:spacing w:line="470" w:lineRule="exact"/>
        <w:rPr>
          <w:rFonts w:hint="eastAsia" w:ascii="宋体" w:hAnsi="宋体"/>
          <w:color w:val="auto"/>
          <w:lang w:val="en-GB"/>
        </w:rPr>
      </w:pPr>
      <w:r>
        <w:rPr>
          <w:rFonts w:hint="eastAsia" w:ascii="宋体" w:hAnsi="宋体"/>
          <w:color w:val="auto"/>
          <w:lang w:val="en-GB"/>
        </w:rPr>
        <w:t>■未向采购代理机构登记并获取采购文件的；</w:t>
      </w:r>
    </w:p>
    <w:p w14:paraId="51548B10">
      <w:pPr>
        <w:spacing w:line="470" w:lineRule="exact"/>
        <w:rPr>
          <w:rFonts w:hint="eastAsia" w:ascii="宋体" w:hAnsi="宋体"/>
          <w:color w:val="auto"/>
          <w:lang w:val="en-GB"/>
        </w:rPr>
      </w:pPr>
      <w:r>
        <w:rPr>
          <w:rFonts w:hint="eastAsia" w:ascii="宋体" w:hAnsi="宋体"/>
          <w:color w:val="auto"/>
          <w:lang w:val="en-GB"/>
        </w:rPr>
        <w:t>■未按采购文件规定要求签署、盖章的；</w:t>
      </w:r>
    </w:p>
    <w:p w14:paraId="3367BF7A">
      <w:pPr>
        <w:spacing w:line="470" w:lineRule="exact"/>
        <w:rPr>
          <w:rFonts w:hint="eastAsia" w:ascii="宋体" w:hAnsi="宋体"/>
          <w:color w:val="auto"/>
          <w:lang w:val="en-GB"/>
        </w:rPr>
      </w:pPr>
      <w:r>
        <w:rPr>
          <w:rFonts w:hint="eastAsia" w:ascii="宋体" w:hAnsi="宋体"/>
          <w:color w:val="auto"/>
          <w:lang w:val="en-GB"/>
        </w:rPr>
        <w:t>■响应文件正副本未分，且内容不一致的；</w:t>
      </w:r>
    </w:p>
    <w:p w14:paraId="2E297CEB">
      <w:pPr>
        <w:spacing w:line="470" w:lineRule="exact"/>
        <w:rPr>
          <w:rFonts w:hint="eastAsia" w:ascii="宋体" w:hAnsi="宋体"/>
          <w:color w:val="auto"/>
          <w:lang w:val="en-GB"/>
        </w:rPr>
      </w:pPr>
      <w:r>
        <w:rPr>
          <w:rFonts w:hint="eastAsia" w:ascii="宋体" w:hAnsi="宋体"/>
          <w:color w:val="auto"/>
          <w:lang w:val="en-GB"/>
        </w:rPr>
        <w:t>■无供应商法定代表人（负责人）或授权代理人签字的；</w:t>
      </w:r>
    </w:p>
    <w:p w14:paraId="08AA15CC">
      <w:pPr>
        <w:spacing w:line="470" w:lineRule="exact"/>
        <w:rPr>
          <w:rFonts w:hint="eastAsia" w:ascii="宋体" w:hAnsi="宋体"/>
          <w:color w:val="auto"/>
          <w:lang w:val="en-GB"/>
        </w:rPr>
      </w:pPr>
      <w:r>
        <w:rPr>
          <w:rFonts w:hint="eastAsia" w:ascii="宋体" w:hAnsi="宋体"/>
          <w:color w:val="auto"/>
          <w:lang w:val="en-GB"/>
        </w:rPr>
        <w:t>■报价有效期不满足采购文件要求的；</w:t>
      </w:r>
    </w:p>
    <w:p w14:paraId="0012DF19">
      <w:pPr>
        <w:spacing w:line="470" w:lineRule="exact"/>
        <w:rPr>
          <w:rFonts w:hint="eastAsia" w:ascii="宋体" w:hAnsi="宋体"/>
          <w:color w:val="auto"/>
          <w:lang w:val="en-GB"/>
        </w:rPr>
      </w:pPr>
      <w:r>
        <w:rPr>
          <w:rFonts w:hint="eastAsia" w:ascii="宋体" w:hAnsi="宋体"/>
          <w:color w:val="auto"/>
          <w:lang w:val="en-GB"/>
        </w:rPr>
        <w:t>■未按采购文件要求报价的；</w:t>
      </w:r>
    </w:p>
    <w:p w14:paraId="6F056718">
      <w:pPr>
        <w:spacing w:line="470" w:lineRule="exact"/>
        <w:rPr>
          <w:rFonts w:hint="eastAsia" w:ascii="宋体" w:hAnsi="宋体"/>
          <w:color w:val="auto"/>
          <w:lang w:val="en-GB"/>
        </w:rPr>
      </w:pPr>
      <w:r>
        <w:rPr>
          <w:rFonts w:hint="eastAsia" w:ascii="宋体" w:hAnsi="宋体"/>
          <w:color w:val="auto"/>
          <w:lang w:val="en-GB"/>
        </w:rPr>
        <w:t>■有多个报价的；</w:t>
      </w:r>
    </w:p>
    <w:p w14:paraId="3D50F995">
      <w:pPr>
        <w:spacing w:line="470" w:lineRule="exact"/>
        <w:rPr>
          <w:rFonts w:hint="eastAsia" w:ascii="宋体" w:hAnsi="宋体"/>
          <w:color w:val="auto"/>
          <w:lang w:val="en-GB"/>
        </w:rPr>
      </w:pPr>
      <w:r>
        <w:rPr>
          <w:rFonts w:hint="eastAsia" w:ascii="宋体" w:hAnsi="宋体"/>
          <w:color w:val="auto"/>
          <w:lang w:val="en-GB"/>
        </w:rPr>
        <w:t>■有重大偏离的；</w:t>
      </w:r>
    </w:p>
    <w:p w14:paraId="6683A5F7">
      <w:pPr>
        <w:spacing w:line="470" w:lineRule="exact"/>
        <w:rPr>
          <w:rFonts w:hint="eastAsia" w:ascii="宋体" w:hAnsi="宋体"/>
          <w:color w:val="auto"/>
          <w:lang w:val="en-GB"/>
        </w:rPr>
      </w:pPr>
      <w:r>
        <w:rPr>
          <w:rFonts w:hint="eastAsia" w:ascii="宋体" w:hAnsi="宋体"/>
          <w:color w:val="auto"/>
          <w:lang w:val="en-GB"/>
        </w:rPr>
        <w:t>■供应商须知前附表另有规定的；</w:t>
      </w:r>
    </w:p>
    <w:p w14:paraId="6382D097">
      <w:pPr>
        <w:spacing w:line="470" w:lineRule="exact"/>
        <w:rPr>
          <w:color w:val="auto"/>
          <w:lang w:val="en-GB"/>
        </w:rPr>
      </w:pPr>
      <w:r>
        <w:rPr>
          <w:rFonts w:hint="eastAsia" w:ascii="宋体" w:hAnsi="宋体"/>
          <w:color w:val="auto"/>
          <w:lang w:val="en-GB"/>
        </w:rPr>
        <w:t>■不符合法律、法规和采购文件</w:t>
      </w:r>
      <w:r>
        <w:rPr>
          <w:rFonts w:hint="eastAsia"/>
          <w:color w:val="auto"/>
          <w:lang w:val="en-GB"/>
        </w:rPr>
        <w:t>中规定的其他实质性要求的。</w:t>
      </w:r>
    </w:p>
    <w:p w14:paraId="2C892538">
      <w:pPr>
        <w:spacing w:line="470" w:lineRule="exact"/>
        <w:rPr>
          <w:rFonts w:hint="eastAsia" w:ascii="宋体" w:hAnsi="宋体"/>
          <w:color w:val="auto"/>
          <w:lang w:val="en-GB"/>
        </w:rPr>
      </w:pPr>
      <w:r>
        <w:rPr>
          <w:rFonts w:hint="eastAsia" w:ascii="宋体" w:hAnsi="宋体"/>
          <w:color w:val="auto"/>
          <w:lang w:val="en-GB"/>
        </w:rPr>
        <w:t>23.2 磋商、综合评分、推荐成交供应商</w:t>
      </w:r>
    </w:p>
    <w:p w14:paraId="2465B28E">
      <w:pPr>
        <w:spacing w:line="470" w:lineRule="exact"/>
        <w:rPr>
          <w:rFonts w:hint="eastAsia" w:ascii="宋体" w:hAnsi="宋体"/>
          <w:bCs/>
          <w:color w:val="auto"/>
        </w:rPr>
      </w:pPr>
      <w:r>
        <w:rPr>
          <w:rFonts w:hint="eastAsia" w:ascii="宋体" w:hAnsi="宋体"/>
          <w:bCs/>
          <w:color w:val="auto"/>
        </w:rPr>
        <w:t>本次竞争性磋商采用</w:t>
      </w:r>
      <w:r>
        <w:rPr>
          <w:rFonts w:hint="eastAsia" w:ascii="宋体" w:hAnsi="宋体"/>
          <w:color w:val="auto"/>
        </w:rPr>
        <w:t>综合评分法</w:t>
      </w:r>
      <w:r>
        <w:rPr>
          <w:rFonts w:hint="eastAsia" w:ascii="宋体" w:hAnsi="宋体"/>
          <w:bCs/>
          <w:color w:val="auto"/>
        </w:rPr>
        <w:t>，磋商小组成员</w:t>
      </w:r>
      <w:r>
        <w:rPr>
          <w:rFonts w:hint="eastAsia" w:ascii="宋体" w:hAnsi="宋体"/>
          <w:color w:val="auto"/>
          <w:lang w:val="en-GB"/>
        </w:rPr>
        <w:t>在完全满足采购文件实质性要求的前提下，按照采购文件中的各项规定进行综合评审和打分，以综合得分由高到低顺序推荐成交供应商候选人</w:t>
      </w:r>
      <w:r>
        <w:rPr>
          <w:rFonts w:hint="eastAsia" w:ascii="宋体" w:hAnsi="宋体"/>
          <w:bCs/>
          <w:color w:val="auto"/>
        </w:rPr>
        <w:t>。</w:t>
      </w:r>
    </w:p>
    <w:p w14:paraId="6C7FC9ED">
      <w:pPr>
        <w:spacing w:line="470" w:lineRule="exact"/>
        <w:rPr>
          <w:rFonts w:hint="eastAsia" w:ascii="宋体" w:hAnsi="宋体"/>
          <w:b/>
          <w:bCs/>
          <w:color w:val="auto"/>
          <w:szCs w:val="20"/>
        </w:rPr>
      </w:pPr>
      <w:r>
        <w:rPr>
          <w:rFonts w:hint="eastAsia" w:ascii="宋体" w:hAnsi="宋体"/>
          <w:bCs/>
          <w:color w:val="auto"/>
        </w:rPr>
        <w:t>23.2.1磋商小组所有成员集中与各合格供应商分别进行技术、商务磋商。</w:t>
      </w:r>
      <w:r>
        <w:rPr>
          <w:rFonts w:hint="eastAsia" w:ascii="宋体" w:hAnsi="宋体"/>
          <w:b/>
          <w:bCs/>
          <w:color w:val="auto"/>
          <w:szCs w:val="20"/>
        </w:rPr>
        <w:t>在磋商过程中，磋商小组可以根据磋商文件和磋商情况实质性变动采购需求中的技术、服务要求以及合同草案条款，但不得变动磋商文件中的其他内容。实质性变动的内容，须经采购人代表确认。</w:t>
      </w:r>
      <w:r>
        <w:rPr>
          <w:rFonts w:hint="eastAsia" w:ascii="宋体" w:hAnsi="宋体"/>
          <w:bCs/>
          <w:color w:val="auto"/>
          <w:szCs w:val="20"/>
        </w:rPr>
        <w:t>对磋商文件作出的实质性变动是磋商文件的有效组成部分，磋商小组应当及时以书面形式同时通知所有参加磋商的供应商。供应商应当按照磋商文件的变动情况和磋商小组的要求重新提交响应文件。</w:t>
      </w:r>
    </w:p>
    <w:p w14:paraId="7D7268DA">
      <w:pPr>
        <w:spacing w:line="470" w:lineRule="exact"/>
        <w:rPr>
          <w:rFonts w:hint="eastAsia" w:ascii="宋体" w:hAnsi="宋体"/>
          <w:b/>
          <w:color w:val="auto"/>
        </w:rPr>
      </w:pPr>
      <w:r>
        <w:rPr>
          <w:rFonts w:hint="eastAsia" w:ascii="宋体" w:hAnsi="宋体"/>
          <w:bCs/>
          <w:color w:val="auto"/>
        </w:rPr>
        <w:t>磋商结束后，磋商小组要求所有参加磋商的供应商在规定的时间内分别进行最后报价及有关承诺。</w:t>
      </w:r>
      <w:r>
        <w:rPr>
          <w:rFonts w:hint="eastAsia" w:ascii="宋体" w:hAnsi="宋体"/>
          <w:color w:val="auto"/>
        </w:rPr>
        <w:t>参加磋商的供应商在提交最后报价之前，可以根据磋商情况退出磋商。在此情况下，供应商的响应文件不再受报价有效期的约束。</w:t>
      </w:r>
      <w:r>
        <w:rPr>
          <w:rFonts w:hint="eastAsia" w:ascii="宋体" w:hAnsi="宋体"/>
          <w:b/>
          <w:color w:val="auto"/>
        </w:rPr>
        <w:t>（注：在原磋商范围及要求不变的情况下后一轮报价不允许高于前一轮报价）</w:t>
      </w:r>
    </w:p>
    <w:p w14:paraId="292D78CB">
      <w:pPr>
        <w:spacing w:line="470" w:lineRule="exact"/>
        <w:rPr>
          <w:rFonts w:hint="eastAsia" w:ascii="宋体" w:hAnsi="宋体"/>
          <w:bCs/>
          <w:color w:val="auto"/>
        </w:rPr>
      </w:pPr>
      <w:r>
        <w:rPr>
          <w:rFonts w:hint="eastAsia" w:ascii="宋体" w:hAnsi="宋体"/>
          <w:bCs/>
          <w:color w:val="auto"/>
        </w:rPr>
        <w:t>23.2.2、</w:t>
      </w:r>
      <w:r>
        <w:rPr>
          <w:rFonts w:hint="eastAsia" w:ascii="宋体" w:hAnsi="宋体"/>
          <w:color w:val="auto"/>
          <w:lang w:val="en-GB"/>
        </w:rPr>
        <w:t>政府采购政策：具体规定见前附表。</w:t>
      </w:r>
    </w:p>
    <w:tbl>
      <w:tblPr>
        <w:tblStyle w:val="46"/>
        <w:tblpPr w:leftFromText="180" w:rightFromText="180" w:vertAnchor="text" w:horzAnchor="page" w:tblpX="1592" w:tblpY="454"/>
        <w:tblOverlap w:val="never"/>
        <w:tblW w:w="89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5"/>
        <w:gridCol w:w="1350"/>
        <w:gridCol w:w="6596"/>
      </w:tblGrid>
      <w:tr w14:paraId="4827B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8921" w:type="dxa"/>
            <w:gridSpan w:val="3"/>
            <w:vAlign w:val="center"/>
          </w:tcPr>
          <w:p w14:paraId="06525A72">
            <w:pPr>
              <w:spacing w:line="470" w:lineRule="exact"/>
              <w:rPr>
                <w:rFonts w:hint="eastAsia" w:ascii="宋体" w:hAnsi="宋体"/>
                <w:color w:val="auto"/>
              </w:rPr>
            </w:pPr>
            <w:r>
              <w:rPr>
                <w:rFonts w:hint="eastAsia" w:ascii="宋体" w:hAnsi="宋体"/>
                <w:color w:val="auto"/>
              </w:rPr>
              <w:t xml:space="preserve">    总分100分</w:t>
            </w:r>
          </w:p>
        </w:tc>
      </w:tr>
      <w:tr w14:paraId="30AEC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25" w:type="dxa"/>
            <w:gridSpan w:val="2"/>
            <w:vAlign w:val="center"/>
          </w:tcPr>
          <w:p w14:paraId="7A434BC4">
            <w:pPr>
              <w:spacing w:line="470" w:lineRule="exact"/>
              <w:jc w:val="center"/>
              <w:rPr>
                <w:rFonts w:hint="eastAsia" w:ascii="宋体" w:hAnsi="宋体"/>
                <w:color w:val="auto"/>
              </w:rPr>
            </w:pPr>
            <w:r>
              <w:rPr>
                <w:rFonts w:hint="eastAsia" w:ascii="宋体" w:hAnsi="宋体"/>
                <w:color w:val="auto"/>
              </w:rPr>
              <w:t>评审因素</w:t>
            </w:r>
          </w:p>
        </w:tc>
        <w:tc>
          <w:tcPr>
            <w:tcW w:w="6596" w:type="dxa"/>
            <w:vAlign w:val="center"/>
          </w:tcPr>
          <w:p w14:paraId="4973A61B">
            <w:pPr>
              <w:spacing w:line="470" w:lineRule="exact"/>
              <w:jc w:val="center"/>
              <w:rPr>
                <w:rFonts w:hint="eastAsia" w:ascii="宋体" w:hAnsi="宋体"/>
                <w:color w:val="auto"/>
              </w:rPr>
            </w:pPr>
            <w:r>
              <w:rPr>
                <w:rFonts w:hint="eastAsia" w:ascii="宋体" w:hAnsi="宋体"/>
                <w:color w:val="auto"/>
              </w:rPr>
              <w:t>评分标准</w:t>
            </w:r>
          </w:p>
        </w:tc>
      </w:tr>
      <w:tr w14:paraId="56F04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trPr>
        <w:tc>
          <w:tcPr>
            <w:tcW w:w="2325" w:type="dxa"/>
            <w:gridSpan w:val="2"/>
            <w:vAlign w:val="center"/>
          </w:tcPr>
          <w:p w14:paraId="0716A452">
            <w:pPr>
              <w:spacing w:line="420" w:lineRule="exact"/>
              <w:rPr>
                <w:rFonts w:hint="eastAsia" w:ascii="宋体" w:hAnsi="宋体"/>
                <w:color w:val="auto"/>
              </w:rPr>
            </w:pPr>
            <w:r>
              <w:rPr>
                <w:rFonts w:hint="eastAsia" w:ascii="宋体" w:hAnsi="宋体"/>
                <w:color w:val="auto"/>
              </w:rPr>
              <w:t>报价部分30分</w:t>
            </w:r>
          </w:p>
        </w:tc>
        <w:tc>
          <w:tcPr>
            <w:tcW w:w="6596" w:type="dxa"/>
          </w:tcPr>
          <w:p w14:paraId="38D33C13">
            <w:pPr>
              <w:spacing w:line="420" w:lineRule="exact"/>
              <w:rPr>
                <w:rFonts w:hint="eastAsia" w:ascii="宋体" w:hAnsi="宋体"/>
                <w:color w:val="auto"/>
              </w:rPr>
            </w:pPr>
            <w:r>
              <w:rPr>
                <w:rFonts w:hint="eastAsia" w:ascii="宋体" w:hAnsi="宋体"/>
                <w:color w:val="auto"/>
              </w:rPr>
              <w:t>以满足采购文件要求且最后报价</w:t>
            </w:r>
            <w:r>
              <w:rPr>
                <w:rFonts w:hint="eastAsia" w:ascii="宋体" w:hAnsi="宋体"/>
                <w:color w:val="auto"/>
                <w:lang w:eastAsia="zh-CN"/>
              </w:rPr>
              <w:t>（</w:t>
            </w:r>
            <w:r>
              <w:rPr>
                <w:rFonts w:hint="eastAsia" w:ascii="宋体" w:hAnsi="宋体"/>
                <w:color w:val="auto"/>
                <w:lang w:val="en-US" w:eastAsia="zh-CN"/>
              </w:rPr>
              <w:t>单价合计</w:t>
            </w:r>
            <w:r>
              <w:rPr>
                <w:rFonts w:hint="eastAsia" w:ascii="宋体" w:hAnsi="宋体"/>
                <w:color w:val="auto"/>
                <w:lang w:eastAsia="zh-CN"/>
              </w:rPr>
              <w:t>）</w:t>
            </w:r>
            <w:r>
              <w:rPr>
                <w:rFonts w:hint="eastAsia" w:ascii="宋体" w:hAnsi="宋体"/>
                <w:color w:val="auto"/>
              </w:rPr>
              <w:t>最低的报价为磋商基准价，其价格分为满分30分，其他供应商的价格分按照下列公式计算：</w:t>
            </w:r>
          </w:p>
          <w:p w14:paraId="05B69F65">
            <w:pPr>
              <w:spacing w:line="420" w:lineRule="exact"/>
              <w:rPr>
                <w:rFonts w:hint="eastAsia" w:ascii="宋体" w:hAnsi="宋体"/>
                <w:color w:val="auto"/>
              </w:rPr>
            </w:pPr>
            <w:r>
              <w:rPr>
                <w:rFonts w:hint="eastAsia" w:ascii="宋体" w:hAnsi="宋体"/>
                <w:color w:val="auto"/>
              </w:rPr>
              <w:t>报价得分=（磋商基准价/最后报价）×30%×100</w:t>
            </w:r>
          </w:p>
          <w:p w14:paraId="0C328F14">
            <w:pPr>
              <w:spacing w:line="420" w:lineRule="exact"/>
              <w:rPr>
                <w:rFonts w:hint="eastAsia" w:ascii="宋体" w:hAnsi="宋体"/>
                <w:color w:val="auto"/>
              </w:rPr>
            </w:pPr>
            <w:r>
              <w:rPr>
                <w:rFonts w:hint="eastAsia" w:ascii="宋体" w:hAnsi="宋体"/>
                <w:color w:val="auto"/>
              </w:rPr>
              <w:t>小数点后保留2位。</w:t>
            </w:r>
          </w:p>
        </w:tc>
      </w:tr>
      <w:tr w14:paraId="3DBCD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975" w:type="dxa"/>
            <w:vMerge w:val="restart"/>
            <w:vAlign w:val="center"/>
          </w:tcPr>
          <w:p w14:paraId="704231FD">
            <w:pPr>
              <w:spacing w:line="470" w:lineRule="exact"/>
              <w:rPr>
                <w:rFonts w:hint="eastAsia" w:ascii="宋体" w:hAnsi="宋体"/>
                <w:color w:val="auto"/>
              </w:rPr>
            </w:pPr>
            <w:r>
              <w:rPr>
                <w:rFonts w:hint="eastAsia" w:ascii="宋体" w:hAnsi="宋体"/>
                <w:color w:val="auto"/>
              </w:rPr>
              <w:t>技术部分70分</w:t>
            </w:r>
          </w:p>
        </w:tc>
        <w:tc>
          <w:tcPr>
            <w:tcW w:w="1350" w:type="dxa"/>
            <w:vAlign w:val="center"/>
          </w:tcPr>
          <w:p w14:paraId="60E19E44">
            <w:pPr>
              <w:spacing w:line="420" w:lineRule="exact"/>
              <w:jc w:val="center"/>
              <w:rPr>
                <w:rFonts w:hint="eastAsia" w:ascii="宋体" w:hAnsi="宋体"/>
                <w:color w:val="auto"/>
              </w:rPr>
            </w:pPr>
            <w:r>
              <w:rPr>
                <w:rFonts w:hint="eastAsia" w:ascii="宋体" w:hAnsi="宋体"/>
                <w:color w:val="auto"/>
              </w:rPr>
              <w:t>技术资料</w:t>
            </w:r>
          </w:p>
          <w:p w14:paraId="56CA9955">
            <w:pPr>
              <w:spacing w:line="420" w:lineRule="exact"/>
              <w:jc w:val="center"/>
              <w:rPr>
                <w:rFonts w:hint="eastAsia" w:ascii="宋体" w:hAnsi="宋体"/>
                <w:color w:val="auto"/>
              </w:rPr>
            </w:pPr>
            <w:r>
              <w:rPr>
                <w:rFonts w:hint="eastAsia" w:ascii="宋体" w:hAnsi="宋体"/>
                <w:color w:val="auto"/>
              </w:rPr>
              <w:t>10分</w:t>
            </w:r>
          </w:p>
        </w:tc>
        <w:tc>
          <w:tcPr>
            <w:tcW w:w="6596" w:type="dxa"/>
          </w:tcPr>
          <w:p w14:paraId="1F0F0980">
            <w:pPr>
              <w:numPr>
                <w:ilvl w:val="0"/>
                <w:numId w:val="8"/>
              </w:numPr>
              <w:rPr>
                <w:rFonts w:hint="eastAsia" w:ascii="宋体" w:hAnsi="宋体" w:eastAsia="宋体"/>
                <w:color w:val="auto"/>
                <w:lang w:val="en-US" w:eastAsia="zh-CN"/>
              </w:rPr>
            </w:pPr>
            <w:r>
              <w:rPr>
                <w:rFonts w:hint="eastAsia" w:ascii="宋体" w:hAnsi="宋体"/>
                <w:color w:val="auto"/>
              </w:rPr>
              <w:t>结合供应商提供的所报产品技术资料、技术偏离表等内容，对供应商所报产品的技术参数对采购文件的响应程度进行评审，2-5分</w:t>
            </w:r>
            <w:r>
              <w:rPr>
                <w:rFonts w:hint="eastAsia" w:ascii="宋体" w:hAnsi="宋体"/>
                <w:color w:val="auto"/>
                <w:lang w:eastAsia="zh-CN"/>
              </w:rPr>
              <w:t>；</w:t>
            </w:r>
            <w:r>
              <w:rPr>
                <w:rFonts w:ascii="宋体" w:hAnsi="宋体"/>
                <w:color w:val="auto"/>
              </w:rPr>
              <w:br w:type="textWrapping"/>
            </w:r>
            <w:r>
              <w:rPr>
                <w:rFonts w:hint="eastAsia" w:ascii="宋体" w:hAnsi="宋体"/>
                <w:color w:val="auto"/>
              </w:rPr>
              <w:t>2、根据供应商所报产品备品备件的供应及承诺情况进行评分，备品备件充足，2-5分</w:t>
            </w:r>
            <w:r>
              <w:rPr>
                <w:rFonts w:hint="eastAsia" w:ascii="宋体" w:hAnsi="宋体"/>
                <w:color w:val="auto"/>
                <w:lang w:eastAsia="zh-CN"/>
              </w:rPr>
              <w:t>。</w:t>
            </w:r>
          </w:p>
        </w:tc>
      </w:tr>
      <w:tr w14:paraId="5BA6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9" w:hRule="atLeast"/>
        </w:trPr>
        <w:tc>
          <w:tcPr>
            <w:tcW w:w="975" w:type="dxa"/>
            <w:vMerge w:val="continue"/>
            <w:vAlign w:val="center"/>
          </w:tcPr>
          <w:p w14:paraId="5D3B7EC2">
            <w:pPr>
              <w:spacing w:line="470" w:lineRule="exact"/>
              <w:rPr>
                <w:rFonts w:hint="eastAsia" w:ascii="宋体" w:hAnsi="宋体"/>
                <w:color w:val="auto"/>
              </w:rPr>
            </w:pPr>
          </w:p>
        </w:tc>
        <w:tc>
          <w:tcPr>
            <w:tcW w:w="1350" w:type="dxa"/>
            <w:vAlign w:val="center"/>
          </w:tcPr>
          <w:p w14:paraId="445A2C49">
            <w:pPr>
              <w:jc w:val="center"/>
              <w:rPr>
                <w:rFonts w:hint="eastAsia" w:ascii="宋体" w:hAnsi="宋体"/>
                <w:color w:val="auto"/>
              </w:rPr>
            </w:pPr>
            <w:r>
              <w:rPr>
                <w:rFonts w:hint="eastAsia" w:ascii="宋体" w:hAnsi="宋体"/>
                <w:color w:val="auto"/>
              </w:rPr>
              <w:t>产品综合情况</w:t>
            </w:r>
            <w:r>
              <w:rPr>
                <w:rFonts w:hint="eastAsia" w:ascii="宋体" w:hAnsi="宋体"/>
                <w:color w:val="auto"/>
                <w:lang w:val="en-US" w:eastAsia="zh-CN"/>
              </w:rPr>
              <w:t>25</w:t>
            </w:r>
            <w:r>
              <w:rPr>
                <w:rFonts w:hint="eastAsia" w:ascii="宋体" w:hAnsi="宋体"/>
                <w:color w:val="auto"/>
              </w:rPr>
              <w:t>分</w:t>
            </w:r>
          </w:p>
        </w:tc>
        <w:tc>
          <w:tcPr>
            <w:tcW w:w="6596" w:type="dxa"/>
          </w:tcPr>
          <w:p w14:paraId="770C2167">
            <w:pPr>
              <w:spacing w:line="420" w:lineRule="exact"/>
              <w:rPr>
                <w:rFonts w:hint="eastAsia" w:ascii="宋体" w:hAnsi="宋体"/>
                <w:color w:val="auto"/>
              </w:rPr>
            </w:pPr>
            <w:r>
              <w:rPr>
                <w:rFonts w:hint="eastAsia" w:ascii="宋体" w:hAnsi="宋体"/>
                <w:color w:val="auto"/>
              </w:rPr>
              <w:t>1、对供应商所报产品的应用运行、技术流程、应用技术支持等进行评分2-5分；</w:t>
            </w:r>
          </w:p>
          <w:p w14:paraId="34C96FDE">
            <w:pPr>
              <w:spacing w:line="420" w:lineRule="exact"/>
              <w:rPr>
                <w:rFonts w:hint="eastAsia" w:ascii="宋体" w:hAnsi="宋体"/>
                <w:color w:val="auto"/>
              </w:rPr>
            </w:pPr>
            <w:r>
              <w:rPr>
                <w:rFonts w:hint="eastAsia" w:ascii="宋体" w:hAnsi="宋体"/>
                <w:color w:val="auto"/>
              </w:rPr>
              <w:t>2、对供应商所报产品的操作便捷性、易维护性、可管理性进行评分，2-5分；</w:t>
            </w:r>
          </w:p>
          <w:p w14:paraId="2A4CCFE1">
            <w:pPr>
              <w:spacing w:line="420" w:lineRule="exact"/>
              <w:rPr>
                <w:rFonts w:hint="eastAsia" w:ascii="宋体" w:hAnsi="宋体" w:eastAsia="宋体"/>
                <w:color w:val="auto"/>
                <w:lang w:eastAsia="zh-CN"/>
              </w:rPr>
            </w:pPr>
            <w:r>
              <w:rPr>
                <w:rFonts w:hint="eastAsia" w:ascii="宋体" w:hAnsi="宋体"/>
                <w:color w:val="auto"/>
              </w:rPr>
              <w:t>3、对供应商所报产品的技术成熟度、使用寿命、效能进行评分，2-5分；</w:t>
            </w:r>
            <w:r>
              <w:rPr>
                <w:rFonts w:hint="eastAsia" w:ascii="宋体" w:hAnsi="宋体"/>
                <w:color w:val="auto"/>
              </w:rPr>
              <w:br w:type="textWrapping"/>
            </w:r>
            <w:r>
              <w:rPr>
                <w:rFonts w:hint="eastAsia" w:ascii="宋体" w:hAnsi="宋体"/>
                <w:color w:val="auto"/>
              </w:rPr>
              <w:t>4、供应商对耗材的质量管控、耗材储备、内部质量管理等进行评分2-5分</w:t>
            </w:r>
            <w:r>
              <w:rPr>
                <w:rFonts w:hint="eastAsia" w:ascii="宋体" w:hAnsi="宋体"/>
                <w:color w:val="auto"/>
                <w:lang w:eastAsia="zh-CN"/>
              </w:rPr>
              <w:t>；</w:t>
            </w:r>
          </w:p>
          <w:p w14:paraId="2CEB3685">
            <w:pPr>
              <w:spacing w:line="420" w:lineRule="exact"/>
              <w:rPr>
                <w:rFonts w:hint="default" w:ascii="宋体" w:hAnsi="宋体" w:eastAsia="宋体"/>
                <w:color w:val="auto"/>
                <w:lang w:val="en-US" w:eastAsia="zh-CN"/>
              </w:rPr>
            </w:pPr>
            <w:r>
              <w:rPr>
                <w:rFonts w:hint="eastAsia" w:ascii="宋体" w:hAnsi="宋体"/>
                <w:color w:val="auto"/>
                <w:lang w:val="en-US" w:eastAsia="zh-CN"/>
              </w:rPr>
              <w:t>5、</w:t>
            </w:r>
            <w:r>
              <w:rPr>
                <w:rFonts w:hint="eastAsia" w:ascii="宋体" w:hAnsi="宋体" w:cs="宋体"/>
                <w:color w:val="auto"/>
                <w:kern w:val="2"/>
                <w:sz w:val="24"/>
                <w:szCs w:val="20"/>
                <w:lang w:val="en-US" w:eastAsia="zh-CN" w:bidi="ar-SA"/>
              </w:rPr>
              <w:t>根据供应商提供的仓储规模、能力、仓库图片等进行评分，2-5分。</w:t>
            </w:r>
          </w:p>
        </w:tc>
      </w:tr>
      <w:tr w14:paraId="1951B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975" w:type="dxa"/>
            <w:vMerge w:val="continue"/>
            <w:vAlign w:val="center"/>
          </w:tcPr>
          <w:p w14:paraId="0BD1F8D6">
            <w:pPr>
              <w:spacing w:line="470" w:lineRule="exact"/>
              <w:rPr>
                <w:rFonts w:hint="eastAsia" w:ascii="宋体" w:hAnsi="宋体"/>
                <w:color w:val="auto"/>
              </w:rPr>
            </w:pPr>
          </w:p>
        </w:tc>
        <w:tc>
          <w:tcPr>
            <w:tcW w:w="1350" w:type="dxa"/>
            <w:vAlign w:val="center"/>
          </w:tcPr>
          <w:p w14:paraId="02B39A47">
            <w:pPr>
              <w:spacing w:line="480" w:lineRule="exact"/>
              <w:rPr>
                <w:rFonts w:hint="eastAsia" w:ascii="宋体" w:hAnsi="宋体" w:cs="宋体"/>
                <w:color w:val="auto"/>
                <w:highlight w:val="yellow"/>
              </w:rPr>
            </w:pPr>
            <w:r>
              <w:rPr>
                <w:rFonts w:hint="eastAsia" w:ascii="宋体" w:hAnsi="宋体" w:cs="宋体"/>
                <w:color w:val="auto"/>
                <w:highlight w:val="none"/>
              </w:rPr>
              <w:t>供货组织实施方案</w:t>
            </w:r>
            <w:r>
              <w:rPr>
                <w:rFonts w:hint="eastAsia" w:ascii="宋体" w:hAnsi="宋体" w:cs="宋体"/>
                <w:color w:val="auto"/>
                <w:highlight w:val="none"/>
                <w:lang w:val="en-US" w:eastAsia="zh-CN"/>
              </w:rPr>
              <w:t>15</w:t>
            </w:r>
            <w:r>
              <w:rPr>
                <w:rFonts w:hint="eastAsia" w:ascii="宋体" w:hAnsi="宋体" w:cs="宋体"/>
                <w:color w:val="auto"/>
                <w:highlight w:val="none"/>
              </w:rPr>
              <w:t>分</w:t>
            </w:r>
          </w:p>
        </w:tc>
        <w:tc>
          <w:tcPr>
            <w:tcW w:w="6596" w:type="dxa"/>
          </w:tcPr>
          <w:p w14:paraId="2DC37CB9">
            <w:pPr>
              <w:pStyle w:val="125"/>
              <w:widowControl w:val="0"/>
              <w:numPr>
                <w:ilvl w:val="0"/>
                <w:numId w:val="0"/>
              </w:numPr>
              <w:spacing w:line="360" w:lineRule="auto"/>
              <w:jc w:val="both"/>
              <w:rPr>
                <w:rFonts w:hint="eastAsia" w:ascii="宋体" w:hAnsi="宋体" w:eastAsia="宋体" w:cs="Times New Roman"/>
                <w:color w:val="auto"/>
                <w:kern w:val="2"/>
                <w:sz w:val="24"/>
                <w:szCs w:val="24"/>
                <w:lang w:val="en-US" w:eastAsia="zh-CN" w:bidi="ar-SA"/>
              </w:rPr>
            </w:pPr>
            <w:r>
              <w:rPr>
                <w:rFonts w:hint="eastAsia" w:ascii="宋体" w:hAnsi="宋体" w:cs="Times New Roman"/>
                <w:color w:val="auto"/>
                <w:kern w:val="2"/>
                <w:sz w:val="24"/>
                <w:szCs w:val="24"/>
                <w:lang w:val="en-US" w:eastAsia="zh-CN" w:bidi="ar-SA"/>
              </w:rPr>
              <w:t>1、</w:t>
            </w:r>
            <w:r>
              <w:rPr>
                <w:rFonts w:hint="eastAsia" w:ascii="宋体" w:hAnsi="宋体" w:eastAsia="宋体" w:cs="Times New Roman"/>
                <w:color w:val="auto"/>
                <w:kern w:val="2"/>
                <w:sz w:val="24"/>
                <w:szCs w:val="24"/>
                <w:lang w:val="en-US" w:eastAsia="zh-CN" w:bidi="ar-SA"/>
              </w:rPr>
              <w:t>根据供应商提供的供货方案</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包装方案</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产品交接签收等可</w:t>
            </w:r>
            <w:r>
              <w:rPr>
                <w:rFonts w:hint="eastAsia" w:ascii="宋体" w:hAnsi="宋体" w:eastAsia="宋体" w:cs="宋体"/>
                <w:color w:val="auto"/>
                <w:kern w:val="2"/>
                <w:sz w:val="24"/>
                <w:szCs w:val="24"/>
                <w:lang w:val="en-US" w:eastAsia="zh-CN" w:bidi="ar-SA"/>
              </w:rPr>
              <w:t>行性方案，配送方案全面、合理、清晰，配送方案计划得当情况进行进行评分，2-5分；</w:t>
            </w:r>
          </w:p>
          <w:p w14:paraId="644AD4C2">
            <w:pPr>
              <w:pStyle w:val="125"/>
              <w:widowControl w:val="0"/>
              <w:numPr>
                <w:ilvl w:val="0"/>
                <w:numId w:val="0"/>
              </w:numPr>
              <w:spacing w:line="360" w:lineRule="auto"/>
              <w:jc w:val="both"/>
              <w:rPr>
                <w:rFonts w:hint="eastAsia" w:ascii="宋体" w:hAnsi="宋体" w:eastAsia="宋体" w:cs="宋体"/>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2、根据供应商提供的供货进度措施</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供货人员配置（数量、专业程度等）</w:t>
            </w:r>
            <w:r>
              <w:rPr>
                <w:rFonts w:hint="eastAsia" w:ascii="宋体" w:hAnsi="宋体" w:cs="Times New Roman"/>
                <w:color w:val="auto"/>
                <w:kern w:val="2"/>
                <w:sz w:val="24"/>
                <w:szCs w:val="24"/>
                <w:lang w:val="en-US" w:eastAsia="zh-CN" w:bidi="ar-SA"/>
              </w:rPr>
              <w:t>、</w:t>
            </w:r>
            <w:r>
              <w:rPr>
                <w:rFonts w:hint="eastAsia" w:ascii="宋体" w:hAnsi="宋体" w:eastAsia="宋体" w:cs="Times New Roman"/>
                <w:color w:val="auto"/>
                <w:kern w:val="2"/>
                <w:sz w:val="24"/>
                <w:szCs w:val="24"/>
                <w:lang w:val="en-US" w:eastAsia="zh-CN" w:bidi="ar-SA"/>
              </w:rPr>
              <w:t>供货方式等进行评分，2-5分；</w:t>
            </w:r>
          </w:p>
          <w:p w14:paraId="5ABEBBD0">
            <w:pPr>
              <w:pStyle w:val="125"/>
              <w:widowControl w:val="0"/>
              <w:numPr>
                <w:ilvl w:val="0"/>
                <w:numId w:val="0"/>
              </w:numPr>
              <w:spacing w:line="360" w:lineRule="auto"/>
              <w:jc w:val="both"/>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3、根据供应商提供的紧急医用耗材配送的详细应急措施方案</w:t>
            </w:r>
            <w:r>
              <w:rPr>
                <w:rFonts w:hint="eastAsia" w:ascii="宋体" w:hAnsi="宋体" w:eastAsia="宋体" w:cs="宋体"/>
                <w:color w:val="auto"/>
                <w:sz w:val="24"/>
                <w:szCs w:val="24"/>
              </w:rPr>
              <w:t>（如</w:t>
            </w:r>
            <w:r>
              <w:rPr>
                <w:rFonts w:hint="eastAsia" w:ascii="宋体" w:hAnsi="宋体" w:cs="宋体"/>
                <w:color w:val="auto"/>
                <w:sz w:val="24"/>
                <w:szCs w:val="24"/>
                <w:lang w:val="en-US" w:eastAsia="zh-CN"/>
              </w:rPr>
              <w:t>采购人</w:t>
            </w:r>
            <w:r>
              <w:rPr>
                <w:rFonts w:hint="eastAsia" w:ascii="宋体" w:hAnsi="宋体" w:eastAsia="宋体" w:cs="宋体"/>
                <w:color w:val="auto"/>
                <w:sz w:val="24"/>
                <w:szCs w:val="24"/>
              </w:rPr>
              <w:t>紧急和特殊任务的供货，根据到货时间、休息日节假日加班供货方案、非工作时间供货方案等情况）情况进行综合打分，得</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-5分。</w:t>
            </w:r>
          </w:p>
        </w:tc>
      </w:tr>
      <w:tr w14:paraId="69B33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975" w:type="dxa"/>
            <w:vMerge w:val="continue"/>
            <w:vAlign w:val="center"/>
          </w:tcPr>
          <w:p w14:paraId="028DAB98">
            <w:pPr>
              <w:spacing w:line="470" w:lineRule="exact"/>
              <w:rPr>
                <w:rFonts w:hint="eastAsia" w:ascii="宋体" w:hAnsi="宋体"/>
                <w:color w:val="auto"/>
              </w:rPr>
            </w:pPr>
          </w:p>
        </w:tc>
        <w:tc>
          <w:tcPr>
            <w:tcW w:w="1350" w:type="dxa"/>
            <w:vAlign w:val="center"/>
          </w:tcPr>
          <w:p w14:paraId="6F0A8368">
            <w:pPr>
              <w:spacing w:line="480" w:lineRule="exact"/>
              <w:jc w:val="center"/>
              <w:rPr>
                <w:rFonts w:hint="eastAsia" w:ascii="宋体" w:hAnsi="宋体" w:cs="宋体"/>
                <w:color w:val="auto"/>
              </w:rPr>
            </w:pPr>
            <w:r>
              <w:rPr>
                <w:rFonts w:hint="eastAsia" w:ascii="宋体" w:hAnsi="宋体" w:cs="宋体"/>
                <w:color w:val="auto"/>
              </w:rPr>
              <w:t>售后服务</w:t>
            </w:r>
          </w:p>
          <w:p w14:paraId="72A74F65">
            <w:pPr>
              <w:spacing w:line="480" w:lineRule="exact"/>
              <w:jc w:val="center"/>
              <w:rPr>
                <w:rFonts w:hint="eastAsia" w:ascii="宋体" w:hAnsi="宋体" w:cs="宋体"/>
                <w:color w:val="auto"/>
              </w:rPr>
            </w:pPr>
            <w:r>
              <w:rPr>
                <w:rFonts w:hint="eastAsia" w:ascii="宋体" w:hAnsi="宋体" w:cs="宋体"/>
                <w:color w:val="auto"/>
              </w:rPr>
              <w:t>20分</w:t>
            </w:r>
          </w:p>
        </w:tc>
        <w:tc>
          <w:tcPr>
            <w:tcW w:w="6596" w:type="dxa"/>
            <w:vAlign w:val="center"/>
          </w:tcPr>
          <w:p w14:paraId="5645B6AB">
            <w:pPr>
              <w:rPr>
                <w:rFonts w:hint="eastAsia" w:ascii="宋体" w:hAnsi="宋体"/>
                <w:bCs/>
                <w:color w:val="auto"/>
              </w:rPr>
            </w:pPr>
            <w:r>
              <w:rPr>
                <w:rFonts w:hint="eastAsia" w:ascii="宋体" w:hAnsi="宋体"/>
                <w:bCs/>
                <w:color w:val="auto"/>
              </w:rPr>
              <w:t>1、对供应商的售后服务承诺、紧急故障预案等措施进行综合评分，2-5分；</w:t>
            </w:r>
          </w:p>
          <w:p w14:paraId="45E66547">
            <w:pPr>
              <w:rPr>
                <w:rFonts w:hint="eastAsia" w:ascii="宋体" w:hAnsi="宋体"/>
                <w:bCs/>
                <w:color w:val="auto"/>
              </w:rPr>
            </w:pPr>
            <w:r>
              <w:rPr>
                <w:rFonts w:hint="eastAsia" w:ascii="宋体" w:hAnsi="宋体"/>
                <w:bCs/>
                <w:color w:val="auto"/>
              </w:rPr>
              <w:t>2、对供应商的设备运行维护方案、质保范围、标准、期限及售后服务响应时间等进行综合评分，2-5分；</w:t>
            </w:r>
          </w:p>
          <w:p w14:paraId="218D48BB">
            <w:pPr>
              <w:spacing w:line="480" w:lineRule="exact"/>
              <w:rPr>
                <w:rFonts w:hint="eastAsia" w:ascii="宋体" w:hAnsi="宋体"/>
                <w:bCs/>
                <w:color w:val="auto"/>
              </w:rPr>
            </w:pPr>
            <w:r>
              <w:rPr>
                <w:rFonts w:hint="eastAsia" w:ascii="宋体" w:hAnsi="宋体"/>
                <w:bCs/>
                <w:color w:val="auto"/>
              </w:rPr>
              <w:t>3、对供应商提供的</w:t>
            </w:r>
            <w:r>
              <w:rPr>
                <w:rFonts w:hint="eastAsia" w:ascii="宋体" w:hAnsi="宋体"/>
                <w:color w:val="auto"/>
                <w:szCs w:val="21"/>
              </w:rPr>
              <w:t>培训方案的规范程度、流程、可行性进行综合</w:t>
            </w:r>
            <w:r>
              <w:rPr>
                <w:rFonts w:hint="eastAsia" w:ascii="宋体" w:hAnsi="宋体"/>
                <w:bCs/>
                <w:color w:val="auto"/>
              </w:rPr>
              <w:t>评分，2-5分。</w:t>
            </w:r>
          </w:p>
          <w:p w14:paraId="5E80B85B">
            <w:pPr>
              <w:spacing w:line="480" w:lineRule="exact"/>
              <w:rPr>
                <w:rFonts w:hint="eastAsia" w:ascii="宋体" w:hAnsi="宋体"/>
                <w:bCs/>
                <w:color w:val="auto"/>
              </w:rPr>
            </w:pPr>
            <w:r>
              <w:rPr>
                <w:rFonts w:hint="eastAsia" w:ascii="宋体" w:hAnsi="宋体"/>
                <w:bCs/>
                <w:color w:val="auto"/>
              </w:rPr>
              <w:t>4、对供应商提供供货质量保障措施，产品退换货处理方案，产品质量问题处理方案的科学性、合理性，进行综合打分，2-5分。</w:t>
            </w:r>
          </w:p>
        </w:tc>
      </w:tr>
      <w:tr w14:paraId="5B4A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trPr>
        <w:tc>
          <w:tcPr>
            <w:tcW w:w="8921" w:type="dxa"/>
            <w:gridSpan w:val="3"/>
            <w:vAlign w:val="center"/>
          </w:tcPr>
          <w:p w14:paraId="5BCC2B97">
            <w:pPr>
              <w:spacing w:line="470" w:lineRule="exact"/>
              <w:rPr>
                <w:rFonts w:hint="eastAsia" w:ascii="宋体" w:hAnsi="宋体"/>
                <w:bCs/>
                <w:color w:val="auto"/>
              </w:rPr>
            </w:pPr>
            <w:r>
              <w:rPr>
                <w:rFonts w:hint="eastAsia" w:ascii="宋体" w:hAnsi="宋体"/>
                <w:bCs/>
                <w:color w:val="auto"/>
                <w:lang w:val="en-US" w:eastAsia="zh-CN"/>
              </w:rPr>
              <w:t>注：以上缺项不得分。</w:t>
            </w:r>
          </w:p>
        </w:tc>
      </w:tr>
    </w:tbl>
    <w:p w14:paraId="507FD87D">
      <w:pPr>
        <w:spacing w:line="470" w:lineRule="exact"/>
        <w:rPr>
          <w:rFonts w:hint="eastAsia" w:ascii="宋体" w:hAnsi="宋体"/>
          <w:bCs/>
          <w:color w:val="auto"/>
        </w:rPr>
      </w:pPr>
      <w:r>
        <w:rPr>
          <w:rFonts w:hint="eastAsia" w:ascii="宋体" w:hAnsi="宋体"/>
          <w:bCs/>
          <w:color w:val="auto"/>
        </w:rPr>
        <w:t>23.2.3、综合评审（百分制）</w:t>
      </w:r>
    </w:p>
    <w:p w14:paraId="2571B717">
      <w:pPr>
        <w:spacing w:line="470" w:lineRule="exact"/>
        <w:rPr>
          <w:rFonts w:hint="eastAsia" w:ascii="宋体" w:hAnsi="宋体"/>
          <w:bCs/>
          <w:color w:val="auto"/>
        </w:rPr>
      </w:pPr>
      <w:r>
        <w:rPr>
          <w:rFonts w:hint="eastAsia" w:ascii="宋体" w:hAnsi="宋体"/>
          <w:bCs/>
          <w:color w:val="auto"/>
        </w:rPr>
        <w:t>所有评委评分的算术平均值为供应商最终得分。</w:t>
      </w:r>
    </w:p>
    <w:p w14:paraId="1689C5C6">
      <w:pPr>
        <w:spacing w:line="470" w:lineRule="exact"/>
        <w:rPr>
          <w:rFonts w:hint="eastAsia" w:ascii="宋体" w:hAnsi="宋体"/>
          <w:bCs/>
          <w:color w:val="auto"/>
        </w:rPr>
      </w:pPr>
      <w:r>
        <w:rPr>
          <w:rFonts w:hint="eastAsia" w:ascii="宋体" w:hAnsi="宋体"/>
          <w:bCs/>
          <w:color w:val="auto"/>
        </w:rPr>
        <w:t>23.2.4定标原则</w:t>
      </w:r>
    </w:p>
    <w:p w14:paraId="3E74FD4B">
      <w:pPr>
        <w:rPr>
          <w:rFonts w:hint="eastAsia" w:ascii="宋体" w:hAnsi="宋体"/>
          <w:bCs/>
          <w:color w:val="auto"/>
        </w:rPr>
      </w:pPr>
      <w:r>
        <w:rPr>
          <w:rFonts w:hint="eastAsia" w:ascii="宋体" w:hAnsi="宋体"/>
          <w:bCs/>
          <w:color w:val="auto"/>
        </w:rPr>
        <w:t>在质量和服务符合采购文件要求的情况下，磋商小组根据供应商的最终得分由高到低推荐3名（含）以上成交供应商候选人。（综合得分相同的，按最后报价由低到高顺序排列，得分且最后报价相同的，按技术指标优劣顺序排列）</w:t>
      </w:r>
    </w:p>
    <w:p w14:paraId="29260136">
      <w:pPr>
        <w:spacing w:line="470" w:lineRule="exact"/>
        <w:rPr>
          <w:rFonts w:hint="eastAsia" w:ascii="宋体" w:hAnsi="宋体"/>
          <w:bCs/>
          <w:color w:val="auto"/>
        </w:rPr>
      </w:pPr>
      <w:r>
        <w:rPr>
          <w:rFonts w:hint="eastAsia" w:ascii="宋体" w:hAnsi="宋体"/>
          <w:bCs/>
          <w:color w:val="auto"/>
        </w:rPr>
        <w:t xml:space="preserve">23.2.5、特殊情况下的处理方法 </w:t>
      </w:r>
    </w:p>
    <w:p w14:paraId="32093BBA">
      <w:pPr>
        <w:spacing w:line="470" w:lineRule="exact"/>
        <w:rPr>
          <w:rFonts w:hint="eastAsia" w:ascii="宋体" w:hAnsi="宋体"/>
          <w:b/>
          <w:bCs/>
          <w:color w:val="auto"/>
        </w:rPr>
      </w:pPr>
      <w:r>
        <w:rPr>
          <w:rFonts w:hint="eastAsia" w:ascii="宋体" w:hAnsi="宋体"/>
          <w:bCs/>
          <w:color w:val="auto"/>
        </w:rPr>
        <w:t>如出现供应商都不合格、串通报价导致磋商小组无法磋商或所有报价均超出预算时，磋商小组有权停止磋商，否决所有响应文件，采购人依法重新组织采购</w:t>
      </w:r>
      <w:r>
        <w:rPr>
          <w:rFonts w:hint="eastAsia" w:ascii="宋体" w:hAnsi="宋体"/>
          <w:b/>
          <w:bCs/>
          <w:color w:val="auto"/>
        </w:rPr>
        <w:t>。</w:t>
      </w:r>
    </w:p>
    <w:p w14:paraId="27451082">
      <w:pPr>
        <w:spacing w:line="470" w:lineRule="exact"/>
        <w:rPr>
          <w:rFonts w:hint="eastAsia" w:ascii="宋体" w:hAnsi="宋体"/>
          <w:color w:val="auto"/>
          <w:lang w:val="en-GB"/>
        </w:rPr>
      </w:pPr>
      <w:r>
        <w:rPr>
          <w:rFonts w:hint="eastAsia" w:ascii="宋体" w:hAnsi="宋体"/>
          <w:color w:val="auto"/>
          <w:lang w:val="en-GB"/>
        </w:rPr>
        <w:t>23.3 磋商小组判断响应文件的响应性仅基于响应文件本身而不靠外部因素。磋商小组将拒绝被确定为非实质性响应的报价，供应商不能通过修正或撤销不符之处而使其报价成为实质性响应的报价。磋商小组可以允许供应商修改其响应文件中不构成实质偏离的、微小的、非正规的不一致或不规则的地方。</w:t>
      </w:r>
    </w:p>
    <w:p w14:paraId="1F971F13">
      <w:pPr>
        <w:spacing w:line="470" w:lineRule="exact"/>
        <w:rPr>
          <w:rFonts w:hint="eastAsia" w:ascii="宋体" w:hAnsi="宋体"/>
          <w:color w:val="auto"/>
          <w:lang w:val="en-GB"/>
        </w:rPr>
      </w:pPr>
      <w:r>
        <w:rPr>
          <w:rFonts w:hint="eastAsia" w:ascii="宋体" w:hAnsi="宋体"/>
          <w:color w:val="auto"/>
          <w:lang w:val="en-GB"/>
        </w:rPr>
        <w:t>23.4 响应文件的答疑与澄清</w:t>
      </w:r>
    </w:p>
    <w:p w14:paraId="038FD933">
      <w:pPr>
        <w:spacing w:line="470" w:lineRule="exact"/>
        <w:rPr>
          <w:rFonts w:hint="eastAsia" w:ascii="宋体" w:hAnsi="宋体"/>
          <w:color w:val="auto"/>
          <w:lang w:val="en-GB"/>
        </w:rPr>
      </w:pPr>
      <w:r>
        <w:rPr>
          <w:rFonts w:hint="eastAsia" w:ascii="宋体" w:hAnsi="宋体"/>
          <w:color w:val="auto"/>
          <w:lang w:val="en-GB"/>
        </w:rPr>
        <w:t>23.4.1在评审期间，磋商小组有权随时要求相关供应商对其响应文件中含义不明确、文字表述和方案不清晰、对同类问题表述不一致或有明显文字和计算错误等内容作必要的澄清、说明和纠正，且以书面答复为准，但不得对采购文件中的实质性内容进行修改。供应商有责任按照磋商小组通知的时间、地点指派专人进行答疑和澄清。否则，其响应文件将会被拒绝。</w:t>
      </w:r>
    </w:p>
    <w:p w14:paraId="408C1CF8">
      <w:pPr>
        <w:spacing w:line="470" w:lineRule="exact"/>
        <w:rPr>
          <w:rFonts w:hint="eastAsia" w:ascii="宋体" w:hAnsi="宋体"/>
          <w:color w:val="auto"/>
          <w:lang w:val="en-GB"/>
        </w:rPr>
      </w:pPr>
      <w:r>
        <w:rPr>
          <w:rFonts w:hint="eastAsia" w:ascii="宋体" w:hAnsi="宋体"/>
          <w:color w:val="auto"/>
          <w:lang w:val="en-GB"/>
        </w:rPr>
        <w:t>23.4.2任何澄清和必要的解释说明的书面答复均需供应商的法定代表人或其授权的代理人签名，否则，其响应文件将会被拒绝。</w:t>
      </w:r>
    </w:p>
    <w:p w14:paraId="5A402CB6">
      <w:pPr>
        <w:spacing w:line="470" w:lineRule="exact"/>
        <w:rPr>
          <w:rFonts w:hint="eastAsia" w:ascii="宋体" w:hAnsi="宋体"/>
          <w:color w:val="auto"/>
          <w:lang w:val="en-GB"/>
        </w:rPr>
      </w:pPr>
      <w:r>
        <w:rPr>
          <w:rFonts w:hint="eastAsia" w:ascii="宋体" w:hAnsi="宋体"/>
          <w:color w:val="auto"/>
          <w:lang w:val="en-GB"/>
        </w:rPr>
        <w:t>23.4.3若响应文件中对同一事项的描述前后不一致且对不一致内容无书面解释或提供官方证明材料的，磋商小组没有义务要求供应商澄清，在评审过程中不排除以响应性较差的内容作为标准来确定响应文件的响应情况。</w:t>
      </w:r>
    </w:p>
    <w:p w14:paraId="6B001B0E">
      <w:pPr>
        <w:pStyle w:val="4"/>
        <w:spacing w:line="470" w:lineRule="exact"/>
        <w:ind w:leftChars="0" w:right="240"/>
        <w:rPr>
          <w:rFonts w:hint="eastAsia" w:ascii="宋体" w:hAnsi="宋体"/>
          <w:color w:val="auto"/>
        </w:rPr>
      </w:pPr>
      <w:bookmarkStart w:id="143" w:name="_Toc415234674"/>
      <w:bookmarkStart w:id="144" w:name="_Toc99089030"/>
      <w:bookmarkStart w:id="145" w:name="_Toc173513370"/>
      <w:r>
        <w:rPr>
          <w:rFonts w:hint="eastAsia" w:ascii="宋体" w:hAnsi="宋体"/>
          <w:color w:val="auto"/>
        </w:rPr>
        <w:t>2</w:t>
      </w:r>
      <w:bookmarkEnd w:id="143"/>
      <w:r>
        <w:rPr>
          <w:rFonts w:hint="eastAsia" w:ascii="宋体" w:hAnsi="宋体"/>
          <w:color w:val="auto"/>
        </w:rPr>
        <w:t>4、终止磋商采购活动</w:t>
      </w:r>
      <w:bookmarkEnd w:id="144"/>
      <w:bookmarkEnd w:id="145"/>
    </w:p>
    <w:p w14:paraId="7E1AD939">
      <w:pPr>
        <w:spacing w:line="470" w:lineRule="exact"/>
        <w:ind w:firstLine="480" w:firstLineChars="200"/>
        <w:rPr>
          <w:color w:val="auto"/>
        </w:rPr>
      </w:pPr>
      <w:r>
        <w:rPr>
          <w:rFonts w:hint="eastAsia"/>
          <w:color w:val="auto"/>
        </w:rPr>
        <w:t>见供应商须知前附表。</w:t>
      </w:r>
    </w:p>
    <w:p w14:paraId="670C6AB2">
      <w:pPr>
        <w:pStyle w:val="4"/>
        <w:spacing w:line="470" w:lineRule="exact"/>
        <w:ind w:leftChars="0" w:right="240"/>
        <w:rPr>
          <w:rFonts w:hint="eastAsia" w:ascii="宋体" w:hAnsi="宋体"/>
          <w:color w:val="auto"/>
        </w:rPr>
      </w:pPr>
      <w:bookmarkStart w:id="146" w:name="_Toc173513371"/>
      <w:bookmarkStart w:id="147" w:name="_Toc99089031"/>
      <w:r>
        <w:rPr>
          <w:rFonts w:hint="eastAsia" w:ascii="宋体" w:hAnsi="宋体"/>
          <w:color w:val="auto"/>
        </w:rPr>
        <w:t>25、无效报价</w:t>
      </w:r>
      <w:bookmarkEnd w:id="146"/>
      <w:bookmarkEnd w:id="147"/>
    </w:p>
    <w:p w14:paraId="62662CC4">
      <w:pPr>
        <w:spacing w:line="470" w:lineRule="exact"/>
        <w:rPr>
          <w:rFonts w:hint="eastAsia" w:ascii="宋体" w:hAnsi="宋体"/>
          <w:color w:val="auto"/>
          <w:lang w:val="en-GB"/>
        </w:rPr>
      </w:pPr>
      <w:r>
        <w:rPr>
          <w:rFonts w:hint="eastAsia" w:ascii="宋体" w:hAnsi="宋体"/>
          <w:color w:val="auto"/>
          <w:lang w:val="en-GB"/>
        </w:rPr>
        <w:t>25.1响应文件递交截止时间前，供应商有下列情况之一，其报价视为无效，其响应文件不予接受：</w:t>
      </w:r>
    </w:p>
    <w:p w14:paraId="04D04FF2">
      <w:pPr>
        <w:spacing w:line="470" w:lineRule="exact"/>
        <w:rPr>
          <w:rFonts w:hint="eastAsia" w:ascii="宋体" w:hAnsi="宋体"/>
          <w:color w:val="auto"/>
          <w:lang w:val="en-GB"/>
        </w:rPr>
      </w:pPr>
      <w:r>
        <w:rPr>
          <w:rFonts w:hint="eastAsia" w:ascii="宋体" w:hAnsi="宋体"/>
          <w:color w:val="auto"/>
          <w:lang w:val="en-GB"/>
        </w:rPr>
        <w:t>（1）在响应文件递交截止时间后送达响应文件的；</w:t>
      </w:r>
    </w:p>
    <w:p w14:paraId="4697AA3D">
      <w:pPr>
        <w:spacing w:line="470" w:lineRule="exact"/>
        <w:rPr>
          <w:rFonts w:hint="eastAsia" w:ascii="宋体" w:hAnsi="宋体"/>
          <w:color w:val="auto"/>
          <w:lang w:val="en-GB"/>
        </w:rPr>
      </w:pPr>
      <w:r>
        <w:rPr>
          <w:rFonts w:hint="eastAsia" w:ascii="宋体" w:hAnsi="宋体"/>
          <w:color w:val="auto"/>
          <w:lang w:val="en-GB"/>
        </w:rPr>
        <w:t>（2）响应文件未密封的；</w:t>
      </w:r>
    </w:p>
    <w:p w14:paraId="436AD042">
      <w:pPr>
        <w:spacing w:line="470" w:lineRule="exact"/>
        <w:rPr>
          <w:rFonts w:hint="eastAsia" w:ascii="宋体" w:hAnsi="宋体"/>
          <w:color w:val="auto"/>
          <w:lang w:val="en-GB"/>
        </w:rPr>
      </w:pPr>
      <w:r>
        <w:rPr>
          <w:rFonts w:hint="eastAsia" w:ascii="宋体" w:hAnsi="宋体"/>
          <w:color w:val="auto"/>
          <w:lang w:val="en-GB"/>
        </w:rPr>
        <w:t>（3）法律、法规规定的其他情况。</w:t>
      </w:r>
    </w:p>
    <w:p w14:paraId="73C4559B">
      <w:pPr>
        <w:spacing w:line="470" w:lineRule="exact"/>
        <w:rPr>
          <w:rFonts w:hint="eastAsia" w:ascii="宋体" w:hAnsi="宋体"/>
          <w:color w:val="auto"/>
          <w:lang w:val="en-GB"/>
        </w:rPr>
      </w:pPr>
      <w:r>
        <w:rPr>
          <w:rFonts w:hint="eastAsia" w:ascii="宋体" w:hAnsi="宋体"/>
          <w:color w:val="auto"/>
          <w:lang w:val="en-GB"/>
        </w:rPr>
        <w:t>25.2公开报价后，供应商有下列情况之一，其报价视为无效：</w:t>
      </w:r>
    </w:p>
    <w:p w14:paraId="4E150F26">
      <w:pPr>
        <w:rPr>
          <w:rFonts w:hint="eastAsia" w:ascii="宋体" w:hAnsi="宋体"/>
          <w:color w:val="auto"/>
          <w:lang w:val="en-GB"/>
        </w:rPr>
      </w:pPr>
      <w:r>
        <w:rPr>
          <w:rFonts w:hint="eastAsia" w:ascii="宋体" w:hAnsi="宋体"/>
          <w:color w:val="auto"/>
          <w:lang w:val="en-GB"/>
        </w:rPr>
        <w:t>（1）采购文件要求必备的资格证件未能提供或提供不全，资格审查不合格的；</w:t>
      </w:r>
    </w:p>
    <w:p w14:paraId="18F2F7C1">
      <w:pPr>
        <w:rPr>
          <w:rFonts w:hint="eastAsia" w:ascii="宋体" w:hAnsi="宋体"/>
          <w:color w:val="auto"/>
          <w:lang w:val="en-GB"/>
        </w:rPr>
      </w:pPr>
      <w:r>
        <w:rPr>
          <w:rFonts w:hint="eastAsia" w:ascii="宋体" w:hAnsi="宋体"/>
          <w:color w:val="auto"/>
          <w:lang w:val="en-GB"/>
        </w:rPr>
        <w:t>（</w:t>
      </w:r>
      <w:r>
        <w:rPr>
          <w:rFonts w:hint="eastAsia" w:ascii="宋体" w:hAnsi="宋体"/>
          <w:color w:val="auto"/>
        </w:rPr>
        <w:t>2</w:t>
      </w:r>
      <w:r>
        <w:rPr>
          <w:rFonts w:hint="eastAsia" w:ascii="宋体" w:hAnsi="宋体"/>
          <w:color w:val="auto"/>
          <w:lang w:val="en-GB"/>
        </w:rPr>
        <w:t>）</w:t>
      </w:r>
      <w:r>
        <w:rPr>
          <w:rFonts w:ascii="宋体" w:hAnsi="宋体"/>
          <w:color w:val="auto"/>
          <w:lang w:val="zh-CN"/>
        </w:rPr>
        <w:t>响应文件未按磋商文件规定要求签署、盖章；</w:t>
      </w:r>
    </w:p>
    <w:p w14:paraId="3C175D83">
      <w:pPr>
        <w:rPr>
          <w:rFonts w:hint="eastAsia" w:ascii="宋体" w:hAnsi="宋体"/>
          <w:color w:val="auto"/>
          <w:lang w:val="en-GB"/>
        </w:rPr>
      </w:pPr>
      <w:r>
        <w:rPr>
          <w:rFonts w:hint="eastAsia" w:ascii="宋体" w:hAnsi="宋体"/>
          <w:color w:val="auto"/>
          <w:lang w:val="en-GB"/>
        </w:rPr>
        <w:t>（</w:t>
      </w:r>
      <w:r>
        <w:rPr>
          <w:rFonts w:hint="eastAsia" w:ascii="宋体" w:hAnsi="宋体"/>
          <w:color w:val="auto"/>
        </w:rPr>
        <w:t>3</w:t>
      </w:r>
      <w:r>
        <w:rPr>
          <w:rFonts w:hint="eastAsia" w:ascii="宋体" w:hAnsi="宋体"/>
          <w:color w:val="auto"/>
          <w:lang w:val="en-GB"/>
        </w:rPr>
        <w:t>）</w:t>
      </w:r>
      <w:r>
        <w:rPr>
          <w:rFonts w:hint="eastAsia" w:ascii="宋体" w:hAnsi="宋体"/>
          <w:color w:val="auto"/>
        </w:rPr>
        <w:t>供应商对采购文件的要求未做出实质性响应；</w:t>
      </w:r>
    </w:p>
    <w:p w14:paraId="676B3F7B">
      <w:pPr>
        <w:rPr>
          <w:rFonts w:hint="eastAsia" w:ascii="宋体" w:hAnsi="宋体"/>
          <w:color w:val="auto"/>
        </w:rPr>
      </w:pPr>
      <w:r>
        <w:rPr>
          <w:rFonts w:hint="eastAsia" w:ascii="宋体" w:hAnsi="宋体"/>
          <w:color w:val="auto"/>
          <w:lang w:val="en-GB"/>
        </w:rPr>
        <w:t>（</w:t>
      </w:r>
      <w:r>
        <w:rPr>
          <w:rFonts w:hint="eastAsia" w:ascii="宋体" w:hAnsi="宋体"/>
          <w:color w:val="auto"/>
        </w:rPr>
        <w:t>4</w:t>
      </w:r>
      <w:r>
        <w:rPr>
          <w:rFonts w:hint="eastAsia" w:ascii="宋体" w:hAnsi="宋体"/>
          <w:color w:val="auto"/>
          <w:lang w:val="en-GB"/>
        </w:rPr>
        <w:t>）报价有效期不满足采购文件要求；</w:t>
      </w:r>
    </w:p>
    <w:p w14:paraId="186F4A2C">
      <w:pPr>
        <w:rPr>
          <w:rFonts w:hint="eastAsia" w:ascii="宋体" w:hAnsi="宋体"/>
          <w:color w:val="auto"/>
          <w:lang w:val="en-GB"/>
        </w:rPr>
      </w:pPr>
      <w:r>
        <w:rPr>
          <w:rFonts w:hint="eastAsia" w:ascii="宋体" w:hAnsi="宋体"/>
          <w:color w:val="auto"/>
          <w:lang w:val="en-GB"/>
        </w:rPr>
        <w:t>（</w:t>
      </w:r>
      <w:r>
        <w:rPr>
          <w:rFonts w:hint="eastAsia" w:ascii="宋体" w:hAnsi="宋体"/>
          <w:color w:val="auto"/>
        </w:rPr>
        <w:t>5</w:t>
      </w:r>
      <w:r>
        <w:rPr>
          <w:rFonts w:hint="eastAsia" w:ascii="宋体" w:hAnsi="宋体"/>
          <w:color w:val="auto"/>
          <w:lang w:val="en-GB"/>
        </w:rPr>
        <w:t>）供应商的每轮报价均超过了采购预算；</w:t>
      </w:r>
    </w:p>
    <w:p w14:paraId="007D3076">
      <w:pPr>
        <w:rPr>
          <w:color w:val="auto"/>
          <w:lang w:val="en-GB"/>
        </w:rPr>
      </w:pPr>
      <w:r>
        <w:rPr>
          <w:rFonts w:hint="eastAsia" w:ascii="宋体" w:hAnsi="宋体"/>
          <w:color w:val="auto"/>
          <w:lang w:val="en-GB"/>
        </w:rPr>
        <w:t>（</w:t>
      </w:r>
      <w:r>
        <w:rPr>
          <w:rFonts w:hint="eastAsia" w:ascii="宋体" w:hAnsi="宋体"/>
          <w:color w:val="auto"/>
        </w:rPr>
        <w:t>6</w:t>
      </w:r>
      <w:r>
        <w:rPr>
          <w:rFonts w:hint="eastAsia" w:ascii="宋体" w:hAnsi="宋体"/>
          <w:color w:val="auto"/>
          <w:lang w:val="en-GB"/>
        </w:rPr>
        <w:t>）</w:t>
      </w:r>
      <w:r>
        <w:rPr>
          <w:rFonts w:hint="eastAsia"/>
          <w:color w:val="auto"/>
          <w:lang w:val="en-GB"/>
        </w:rPr>
        <w:t>付款方式、供货时间、质保期未实质性响应采购文件要求的；</w:t>
      </w:r>
    </w:p>
    <w:p w14:paraId="5DB8D45D">
      <w:pPr>
        <w:rPr>
          <w:color w:val="auto"/>
          <w:lang w:val="en-GB"/>
        </w:rPr>
      </w:pPr>
      <w:r>
        <w:rPr>
          <w:rFonts w:hint="eastAsia" w:ascii="宋体" w:hAnsi="宋体"/>
          <w:color w:val="auto"/>
          <w:lang w:val="en-GB"/>
        </w:rPr>
        <w:t>（</w:t>
      </w:r>
      <w:r>
        <w:rPr>
          <w:rFonts w:hint="eastAsia" w:ascii="宋体" w:hAnsi="宋体"/>
          <w:color w:val="auto"/>
        </w:rPr>
        <w:t>7</w:t>
      </w:r>
      <w:r>
        <w:rPr>
          <w:rFonts w:hint="eastAsia" w:ascii="宋体" w:hAnsi="宋体"/>
          <w:color w:val="auto"/>
          <w:lang w:val="en-GB"/>
        </w:rPr>
        <w:t>）</w:t>
      </w:r>
      <w:r>
        <w:rPr>
          <w:rFonts w:hint="eastAsia"/>
          <w:color w:val="auto"/>
          <w:lang w:val="en-GB"/>
        </w:rPr>
        <w:t>未按采购文件要求报价的；</w:t>
      </w:r>
    </w:p>
    <w:p w14:paraId="16B7E827">
      <w:pPr>
        <w:rPr>
          <w:color w:val="auto"/>
          <w:lang w:val="en-GB"/>
        </w:rPr>
      </w:pPr>
      <w:r>
        <w:rPr>
          <w:rFonts w:hint="eastAsia" w:ascii="宋体" w:hAnsi="宋体"/>
          <w:color w:val="auto"/>
          <w:lang w:val="en-GB"/>
        </w:rPr>
        <w:t>（</w:t>
      </w:r>
      <w:r>
        <w:rPr>
          <w:rFonts w:hint="eastAsia" w:ascii="宋体" w:hAnsi="宋体"/>
          <w:color w:val="auto"/>
        </w:rPr>
        <w:t>8</w:t>
      </w:r>
      <w:r>
        <w:rPr>
          <w:rFonts w:hint="eastAsia"/>
          <w:color w:val="auto"/>
          <w:lang w:val="en-GB"/>
        </w:rPr>
        <w:t>）有多个报价的；</w:t>
      </w:r>
    </w:p>
    <w:p w14:paraId="2851E27B">
      <w:pPr>
        <w:rPr>
          <w:color w:val="auto"/>
          <w:lang w:val="en-GB"/>
        </w:rPr>
      </w:pPr>
      <w:r>
        <w:rPr>
          <w:rFonts w:hint="eastAsia"/>
          <w:color w:val="auto"/>
          <w:lang w:val="en-GB"/>
        </w:rPr>
        <w:t>（</w:t>
      </w:r>
      <w:r>
        <w:rPr>
          <w:rFonts w:hint="eastAsia" w:ascii="宋体" w:hAnsi="宋体"/>
          <w:color w:val="auto"/>
          <w:lang w:val="en-GB"/>
        </w:rPr>
        <w:t>9</w:t>
      </w:r>
      <w:r>
        <w:rPr>
          <w:rFonts w:hint="eastAsia"/>
          <w:color w:val="auto"/>
          <w:lang w:val="en-GB"/>
        </w:rPr>
        <w:t>）未经许可，以进口产品参与投标报价的；</w:t>
      </w:r>
    </w:p>
    <w:p w14:paraId="686A5901">
      <w:pPr>
        <w:rPr>
          <w:color w:val="auto"/>
          <w:lang w:val="en-GB"/>
        </w:rPr>
      </w:pPr>
      <w:r>
        <w:rPr>
          <w:rFonts w:hint="eastAsia"/>
          <w:color w:val="auto"/>
          <w:lang w:val="en-GB"/>
        </w:rPr>
        <w:t>（</w:t>
      </w:r>
      <w:r>
        <w:rPr>
          <w:rFonts w:hint="eastAsia" w:ascii="宋体" w:hAnsi="宋体"/>
          <w:color w:val="auto"/>
          <w:lang w:val="en-GB"/>
        </w:rPr>
        <w:t>1</w:t>
      </w:r>
      <w:r>
        <w:rPr>
          <w:rFonts w:hint="eastAsia" w:ascii="宋体" w:hAnsi="宋体"/>
          <w:color w:val="auto"/>
        </w:rPr>
        <w:t>0</w:t>
      </w:r>
      <w:r>
        <w:rPr>
          <w:rFonts w:hint="eastAsia"/>
          <w:color w:val="auto"/>
          <w:lang w:val="en-GB"/>
        </w:rPr>
        <w:t>）有重大偏离的；</w:t>
      </w:r>
    </w:p>
    <w:p w14:paraId="52E570C6">
      <w:pPr>
        <w:rPr>
          <w:rFonts w:hint="eastAsia" w:ascii="宋体" w:hAnsi="宋体"/>
          <w:color w:val="auto"/>
          <w:lang w:val="en-GB"/>
        </w:rPr>
      </w:pPr>
      <w:r>
        <w:rPr>
          <w:rFonts w:hint="eastAsia" w:ascii="宋体" w:hAnsi="宋体"/>
          <w:color w:val="auto"/>
          <w:lang w:val="en-GB"/>
        </w:rPr>
        <w:t>（11）单位负责人为同一人或者存在直接控股、管理关系的不同供应商参与本项目；</w:t>
      </w:r>
    </w:p>
    <w:p w14:paraId="47244DF8">
      <w:pPr>
        <w:spacing w:line="470" w:lineRule="exact"/>
        <w:rPr>
          <w:rFonts w:hint="eastAsia" w:ascii="宋体" w:hAnsi="宋体"/>
          <w:color w:val="auto"/>
          <w:lang w:val="en-GB"/>
        </w:rPr>
      </w:pPr>
      <w:r>
        <w:rPr>
          <w:rFonts w:hint="eastAsia" w:ascii="宋体" w:hAnsi="宋体"/>
          <w:color w:val="auto"/>
          <w:lang w:val="en-GB"/>
        </w:rPr>
        <w:t>25.3在报价过程中，供应商有下列情况之一的，其报价视为无效，并取消其成交资格：</w:t>
      </w:r>
    </w:p>
    <w:p w14:paraId="56D00E77">
      <w:pPr>
        <w:spacing w:line="470" w:lineRule="exact"/>
        <w:rPr>
          <w:rFonts w:hint="eastAsia" w:ascii="宋体" w:hAnsi="宋体"/>
          <w:color w:val="auto"/>
          <w:lang w:val="en-GB"/>
        </w:rPr>
      </w:pPr>
      <w:r>
        <w:rPr>
          <w:rFonts w:hint="eastAsia" w:ascii="宋体" w:hAnsi="宋体"/>
          <w:color w:val="auto"/>
          <w:lang w:val="en-GB"/>
        </w:rPr>
        <w:t>（1）供应商在报价有效期内撤回报价；</w:t>
      </w:r>
    </w:p>
    <w:p w14:paraId="06C7D03D">
      <w:pPr>
        <w:spacing w:line="470" w:lineRule="exact"/>
        <w:rPr>
          <w:rFonts w:hint="eastAsia" w:ascii="宋体" w:hAnsi="宋体"/>
          <w:color w:val="auto"/>
          <w:lang w:val="en-GB"/>
        </w:rPr>
      </w:pPr>
      <w:r>
        <w:rPr>
          <w:rFonts w:hint="eastAsia" w:ascii="宋体" w:hAnsi="宋体"/>
          <w:color w:val="auto"/>
          <w:lang w:val="en-GB"/>
        </w:rPr>
        <w:t>（2）供应商有企图影响评标结果的违法、违规活动；</w:t>
      </w:r>
    </w:p>
    <w:p w14:paraId="3A8C61F1">
      <w:pPr>
        <w:spacing w:line="470" w:lineRule="exact"/>
        <w:rPr>
          <w:rFonts w:hint="eastAsia" w:ascii="宋体" w:hAnsi="宋体"/>
          <w:color w:val="auto"/>
          <w:lang w:val="en-GB"/>
        </w:rPr>
      </w:pPr>
      <w:r>
        <w:rPr>
          <w:rFonts w:hint="eastAsia" w:ascii="宋体" w:hAnsi="宋体"/>
          <w:color w:val="auto"/>
          <w:lang w:val="en-GB"/>
        </w:rPr>
        <w:t>（3）供应商串通报价；</w:t>
      </w:r>
    </w:p>
    <w:p w14:paraId="369633B7">
      <w:pPr>
        <w:spacing w:line="470" w:lineRule="exact"/>
        <w:rPr>
          <w:rFonts w:hint="eastAsia" w:ascii="宋体" w:hAnsi="宋体"/>
          <w:color w:val="auto"/>
          <w:lang w:val="en-GB"/>
        </w:rPr>
      </w:pPr>
      <w:r>
        <w:rPr>
          <w:rFonts w:hint="eastAsia" w:ascii="宋体" w:hAnsi="宋体"/>
          <w:color w:val="auto"/>
          <w:lang w:val="en-GB"/>
        </w:rPr>
        <w:t>（4）供应商向采购人、采购代理机构提供不正当利益；</w:t>
      </w:r>
    </w:p>
    <w:p w14:paraId="3B4AD32A">
      <w:pPr>
        <w:spacing w:line="470" w:lineRule="exact"/>
        <w:rPr>
          <w:rFonts w:hint="eastAsia" w:ascii="宋体" w:hAnsi="宋体"/>
          <w:color w:val="auto"/>
          <w:lang w:val="en-GB"/>
        </w:rPr>
      </w:pPr>
      <w:r>
        <w:rPr>
          <w:rFonts w:hint="eastAsia" w:ascii="宋体" w:hAnsi="宋体"/>
          <w:color w:val="auto"/>
          <w:lang w:val="en-GB"/>
        </w:rPr>
        <w:t>（5）法律、法规规定的其他情况。</w:t>
      </w:r>
    </w:p>
    <w:p w14:paraId="4093CA60">
      <w:pPr>
        <w:spacing w:line="470" w:lineRule="exact"/>
        <w:rPr>
          <w:rFonts w:hint="eastAsia" w:ascii="宋体" w:hAnsi="宋体"/>
          <w:color w:val="auto"/>
          <w:lang w:val="en-GB"/>
        </w:rPr>
      </w:pPr>
      <w:r>
        <w:rPr>
          <w:rFonts w:hint="eastAsia" w:ascii="宋体" w:hAnsi="宋体"/>
          <w:color w:val="auto"/>
          <w:lang w:val="en-GB"/>
        </w:rPr>
        <w:t>25.4评审结束后，成交供应商有下列情况之一的，其报价视为无效，并取消其成交资格：</w:t>
      </w:r>
    </w:p>
    <w:p w14:paraId="00C78FBC">
      <w:pPr>
        <w:rPr>
          <w:rFonts w:hint="eastAsia" w:ascii="宋体" w:hAnsi="宋体"/>
          <w:color w:val="auto"/>
          <w:lang w:val="en-GB"/>
        </w:rPr>
      </w:pPr>
      <w:r>
        <w:rPr>
          <w:rFonts w:hint="eastAsia" w:ascii="宋体" w:hAnsi="宋体"/>
          <w:color w:val="auto"/>
          <w:lang w:val="en-GB"/>
        </w:rPr>
        <w:t>（1）成交供应商不按规定签订合同；</w:t>
      </w:r>
    </w:p>
    <w:p w14:paraId="02E1BE06">
      <w:pPr>
        <w:spacing w:line="470" w:lineRule="exact"/>
        <w:rPr>
          <w:rFonts w:hint="eastAsia" w:ascii="宋体" w:hAnsi="宋体"/>
          <w:color w:val="auto"/>
          <w:lang w:val="en-GB"/>
        </w:rPr>
      </w:pPr>
      <w:r>
        <w:rPr>
          <w:rFonts w:hint="eastAsia" w:ascii="宋体" w:hAnsi="宋体"/>
          <w:color w:val="auto"/>
          <w:lang w:val="en-GB"/>
        </w:rPr>
        <w:t>（2）法律、法规规定的其他情况</w:t>
      </w:r>
    </w:p>
    <w:p w14:paraId="29438B6D">
      <w:pPr>
        <w:pStyle w:val="4"/>
        <w:spacing w:line="470" w:lineRule="exact"/>
        <w:ind w:leftChars="0" w:right="240"/>
        <w:rPr>
          <w:rFonts w:hint="eastAsia" w:ascii="宋体" w:hAnsi="宋体"/>
          <w:color w:val="auto"/>
        </w:rPr>
      </w:pPr>
      <w:bookmarkStart w:id="148" w:name="_Toc99089032"/>
      <w:bookmarkStart w:id="149" w:name="_Toc173513372"/>
      <w:r>
        <w:rPr>
          <w:rFonts w:hint="eastAsia" w:ascii="宋体" w:hAnsi="宋体"/>
          <w:color w:val="auto"/>
        </w:rPr>
        <w:t>26、串通报价</w:t>
      </w:r>
      <w:bookmarkEnd w:id="148"/>
      <w:bookmarkEnd w:id="149"/>
    </w:p>
    <w:p w14:paraId="1F48B01F">
      <w:pPr>
        <w:spacing w:line="470" w:lineRule="exact"/>
        <w:rPr>
          <w:rFonts w:hint="eastAsia" w:ascii="宋体" w:hAnsi="宋体"/>
          <w:color w:val="auto"/>
          <w:lang w:val="en-GB"/>
        </w:rPr>
      </w:pPr>
      <w:r>
        <w:rPr>
          <w:rFonts w:hint="eastAsia" w:ascii="宋体" w:hAnsi="宋体"/>
          <w:color w:val="auto"/>
          <w:lang w:val="en-GB"/>
        </w:rPr>
        <w:t>有下列情形之一的，属于或视为供应商相互串通报价，其报价无效：</w:t>
      </w:r>
    </w:p>
    <w:p w14:paraId="42996672">
      <w:pPr>
        <w:spacing w:line="470" w:lineRule="exact"/>
        <w:rPr>
          <w:rFonts w:hint="eastAsia" w:ascii="宋体" w:hAnsi="宋体"/>
          <w:color w:val="auto"/>
          <w:lang w:val="en-GB"/>
        </w:rPr>
      </w:pPr>
      <w:r>
        <w:rPr>
          <w:rFonts w:hint="eastAsia" w:ascii="宋体" w:hAnsi="宋体"/>
          <w:color w:val="auto"/>
          <w:lang w:val="en-GB"/>
        </w:rPr>
        <w:t>（1）供应商之间协商报价等响应文件的实质性内容；</w:t>
      </w:r>
    </w:p>
    <w:p w14:paraId="11FC090F">
      <w:pPr>
        <w:spacing w:line="470" w:lineRule="exact"/>
        <w:rPr>
          <w:rFonts w:hint="eastAsia" w:ascii="宋体" w:hAnsi="宋体"/>
          <w:color w:val="auto"/>
          <w:lang w:val="en-GB"/>
        </w:rPr>
      </w:pPr>
      <w:r>
        <w:rPr>
          <w:rFonts w:hint="eastAsia" w:ascii="宋体" w:hAnsi="宋体"/>
          <w:color w:val="auto"/>
          <w:lang w:val="en-GB"/>
        </w:rPr>
        <w:t>（2）供应商之间约定成交人；</w:t>
      </w:r>
    </w:p>
    <w:p w14:paraId="0CF433F5">
      <w:pPr>
        <w:spacing w:line="470" w:lineRule="exact"/>
        <w:rPr>
          <w:rFonts w:hint="eastAsia" w:ascii="宋体" w:hAnsi="宋体"/>
          <w:color w:val="auto"/>
          <w:lang w:val="en-GB"/>
        </w:rPr>
      </w:pPr>
      <w:r>
        <w:rPr>
          <w:rFonts w:hint="eastAsia" w:ascii="宋体" w:hAnsi="宋体"/>
          <w:color w:val="auto"/>
          <w:lang w:val="en-GB"/>
        </w:rPr>
        <w:t>（3）供应商之间约定部分供应商放弃报价或者成交；</w:t>
      </w:r>
    </w:p>
    <w:p w14:paraId="0F79F7A1">
      <w:pPr>
        <w:spacing w:line="470" w:lineRule="exact"/>
        <w:rPr>
          <w:rFonts w:hint="eastAsia" w:ascii="宋体" w:hAnsi="宋体"/>
          <w:color w:val="auto"/>
          <w:lang w:val="en-GB"/>
        </w:rPr>
      </w:pPr>
      <w:r>
        <w:rPr>
          <w:rFonts w:hint="eastAsia" w:ascii="宋体" w:hAnsi="宋体"/>
          <w:color w:val="auto"/>
          <w:lang w:val="en-GB"/>
        </w:rPr>
        <w:t>（4）属于同一集团、协会、商会等组织成员的供应商按照该组织要求协同报价；</w:t>
      </w:r>
    </w:p>
    <w:p w14:paraId="551D82C0">
      <w:pPr>
        <w:spacing w:line="470" w:lineRule="exact"/>
        <w:rPr>
          <w:rFonts w:hint="eastAsia" w:ascii="宋体" w:hAnsi="宋体"/>
          <w:color w:val="auto"/>
          <w:lang w:val="en-GB"/>
        </w:rPr>
      </w:pPr>
      <w:r>
        <w:rPr>
          <w:rFonts w:hint="eastAsia" w:ascii="宋体" w:hAnsi="宋体"/>
          <w:color w:val="auto"/>
          <w:lang w:val="en-GB"/>
        </w:rPr>
        <w:t>（5）供应商之间为谋取成交或者排斥特定供应商而采取的其他联合行动；</w:t>
      </w:r>
    </w:p>
    <w:p w14:paraId="682DE07B">
      <w:pPr>
        <w:spacing w:line="470" w:lineRule="exact"/>
        <w:rPr>
          <w:rFonts w:hint="eastAsia" w:ascii="宋体" w:hAnsi="宋体"/>
          <w:color w:val="auto"/>
          <w:lang w:val="en-GB"/>
        </w:rPr>
      </w:pPr>
      <w:r>
        <w:rPr>
          <w:rFonts w:hint="eastAsia" w:ascii="宋体" w:hAnsi="宋体"/>
          <w:color w:val="auto"/>
          <w:lang w:val="en-GB"/>
        </w:rPr>
        <w:t>（6）不同供应商的响应文件由同一单位或者个人编制；</w:t>
      </w:r>
    </w:p>
    <w:p w14:paraId="4309BBA1">
      <w:pPr>
        <w:spacing w:line="470" w:lineRule="exact"/>
        <w:rPr>
          <w:rFonts w:hint="eastAsia" w:ascii="宋体" w:hAnsi="宋体"/>
          <w:color w:val="auto"/>
          <w:lang w:val="en-GB"/>
        </w:rPr>
      </w:pPr>
      <w:r>
        <w:rPr>
          <w:rFonts w:hint="eastAsia" w:ascii="宋体" w:hAnsi="宋体"/>
          <w:color w:val="auto"/>
          <w:lang w:val="en-GB"/>
        </w:rPr>
        <w:t>（7）不同供应商委托同一单位或者个人办理报价事宜；</w:t>
      </w:r>
    </w:p>
    <w:p w14:paraId="676FED5F">
      <w:pPr>
        <w:spacing w:line="470" w:lineRule="exact"/>
        <w:rPr>
          <w:rFonts w:hint="eastAsia" w:ascii="宋体" w:hAnsi="宋体"/>
          <w:color w:val="auto"/>
          <w:lang w:val="en-GB"/>
        </w:rPr>
      </w:pPr>
      <w:r>
        <w:rPr>
          <w:rFonts w:hint="eastAsia" w:ascii="宋体" w:hAnsi="宋体"/>
          <w:color w:val="auto"/>
          <w:lang w:val="en-GB"/>
        </w:rPr>
        <w:t>（8）不同供应商的响应文件载明的项目管理成员为同一人；</w:t>
      </w:r>
    </w:p>
    <w:p w14:paraId="4BF24634">
      <w:pPr>
        <w:spacing w:line="470" w:lineRule="exact"/>
        <w:rPr>
          <w:rFonts w:hint="eastAsia" w:ascii="宋体" w:hAnsi="宋体"/>
          <w:color w:val="auto"/>
          <w:lang w:val="en-GB"/>
        </w:rPr>
      </w:pPr>
      <w:r>
        <w:rPr>
          <w:rFonts w:hint="eastAsia" w:ascii="宋体" w:hAnsi="宋体"/>
          <w:color w:val="auto"/>
          <w:lang w:val="en-GB"/>
        </w:rPr>
        <w:t>（9）不同供应商的响应文件异常一致或者报价呈规律性差异；</w:t>
      </w:r>
    </w:p>
    <w:p w14:paraId="287C19ED">
      <w:pPr>
        <w:spacing w:line="470" w:lineRule="exact"/>
        <w:rPr>
          <w:rFonts w:hint="eastAsia" w:ascii="宋体" w:hAnsi="宋体"/>
          <w:color w:val="auto"/>
          <w:lang w:val="en-GB"/>
        </w:rPr>
      </w:pPr>
      <w:r>
        <w:rPr>
          <w:rFonts w:hint="eastAsia" w:ascii="宋体" w:hAnsi="宋体"/>
          <w:color w:val="auto"/>
          <w:lang w:val="en-GB"/>
        </w:rPr>
        <w:t>（10）不同供应商的响应文件相互混装。</w:t>
      </w:r>
    </w:p>
    <w:p w14:paraId="3BFB5531">
      <w:pPr>
        <w:pStyle w:val="4"/>
        <w:spacing w:line="470" w:lineRule="exact"/>
        <w:ind w:leftChars="0" w:right="240"/>
        <w:rPr>
          <w:rFonts w:hint="eastAsia" w:ascii="宋体" w:hAnsi="宋体"/>
          <w:color w:val="auto"/>
        </w:rPr>
      </w:pPr>
      <w:bookmarkStart w:id="150" w:name="_Toc99089033"/>
      <w:bookmarkStart w:id="151" w:name="_Toc173513373"/>
      <w:r>
        <w:rPr>
          <w:rFonts w:hint="eastAsia" w:ascii="宋体" w:hAnsi="宋体"/>
          <w:color w:val="auto"/>
        </w:rPr>
        <w:t>27、代理服务费</w:t>
      </w:r>
      <w:bookmarkEnd w:id="150"/>
      <w:bookmarkEnd w:id="151"/>
    </w:p>
    <w:p w14:paraId="34000634">
      <w:pPr>
        <w:spacing w:line="470" w:lineRule="exact"/>
        <w:rPr>
          <w:rFonts w:hint="eastAsia" w:ascii="宋体" w:hAnsi="宋体"/>
          <w:color w:val="auto"/>
          <w:lang w:val="en-GB"/>
        </w:rPr>
      </w:pPr>
      <w:r>
        <w:rPr>
          <w:rFonts w:hint="eastAsia" w:ascii="宋体" w:hAnsi="宋体"/>
          <w:color w:val="auto"/>
          <w:lang w:val="en-GB"/>
        </w:rPr>
        <w:t>27.1代理服务费：见供应商须知前附表。</w:t>
      </w:r>
    </w:p>
    <w:p w14:paraId="7FFAC4B7">
      <w:pPr>
        <w:pStyle w:val="3"/>
        <w:ind w:left="240" w:right="240"/>
        <w:rPr>
          <w:color w:val="auto"/>
        </w:rPr>
      </w:pPr>
      <w:r>
        <w:rPr>
          <w:color w:val="auto"/>
        </w:rPr>
        <w:br w:type="page"/>
      </w:r>
      <w:bookmarkStart w:id="152" w:name="_Toc99089034"/>
      <w:bookmarkStart w:id="153" w:name="_Toc173513374"/>
      <w:r>
        <w:rPr>
          <w:rFonts w:hint="eastAsia"/>
          <w:color w:val="auto"/>
        </w:rPr>
        <w:t>第七节  授予合同</w:t>
      </w:r>
      <w:bookmarkEnd w:id="152"/>
      <w:bookmarkEnd w:id="153"/>
    </w:p>
    <w:p w14:paraId="525999CA">
      <w:pPr>
        <w:pStyle w:val="4"/>
        <w:spacing w:line="389" w:lineRule="auto"/>
        <w:ind w:leftChars="0" w:right="240"/>
        <w:rPr>
          <w:rFonts w:hint="eastAsia" w:ascii="宋体" w:hAnsi="宋体"/>
          <w:color w:val="auto"/>
        </w:rPr>
      </w:pPr>
      <w:bookmarkStart w:id="154" w:name="_Toc99089035"/>
      <w:bookmarkStart w:id="155" w:name="_Toc415234675"/>
      <w:bookmarkStart w:id="156" w:name="_Toc173513375"/>
      <w:r>
        <w:rPr>
          <w:rFonts w:hint="eastAsia" w:ascii="宋体" w:hAnsi="宋体"/>
          <w:color w:val="auto"/>
        </w:rPr>
        <w:t>28、成交通知和签订合同</w:t>
      </w:r>
      <w:bookmarkEnd w:id="154"/>
      <w:bookmarkEnd w:id="155"/>
      <w:bookmarkEnd w:id="156"/>
    </w:p>
    <w:p w14:paraId="526DB738">
      <w:pPr>
        <w:spacing w:line="389" w:lineRule="auto"/>
        <w:rPr>
          <w:rFonts w:hint="eastAsia" w:ascii="宋体" w:hAnsi="宋体"/>
          <w:color w:val="auto"/>
          <w:lang w:val="en-GB"/>
        </w:rPr>
      </w:pPr>
      <w:r>
        <w:rPr>
          <w:rFonts w:hint="eastAsia" w:ascii="宋体" w:hAnsi="宋体"/>
          <w:color w:val="auto"/>
          <w:lang w:val="en-GB"/>
        </w:rPr>
        <w:t>28.1 成交结果一经确定，采购人将签发成交通知书，且对采购人和成交供应商具有法律约束力。若任何一方改变或放弃成交结果的，应当承担法律责任。</w:t>
      </w:r>
    </w:p>
    <w:p w14:paraId="561ABB34">
      <w:pPr>
        <w:spacing w:line="389" w:lineRule="auto"/>
        <w:rPr>
          <w:rFonts w:hint="eastAsia" w:ascii="宋体" w:hAnsi="宋体"/>
          <w:b/>
          <w:color w:val="auto"/>
          <w:lang w:val="en-GB"/>
        </w:rPr>
      </w:pPr>
      <w:r>
        <w:rPr>
          <w:rFonts w:hint="eastAsia" w:ascii="宋体" w:hAnsi="宋体"/>
          <w:color w:val="auto"/>
          <w:lang w:val="en-GB"/>
        </w:rPr>
        <w:t>28.2</w:t>
      </w:r>
      <w:r>
        <w:rPr>
          <w:rFonts w:hint="eastAsia" w:ascii="宋体" w:hAnsi="宋体"/>
          <w:bCs/>
          <w:color w:val="auto"/>
          <w:lang w:val="en-GB"/>
        </w:rPr>
        <w:t xml:space="preserve">成交供应商收到成交通知书后，应按成交通知书的要求与采购人签订政府采购合同。 </w:t>
      </w:r>
    </w:p>
    <w:p w14:paraId="5A8CAE41">
      <w:pPr>
        <w:spacing w:line="389" w:lineRule="auto"/>
        <w:rPr>
          <w:rFonts w:hint="eastAsia" w:ascii="宋体" w:hAnsi="宋体"/>
          <w:color w:val="auto"/>
          <w:lang w:val="en-GB"/>
        </w:rPr>
      </w:pPr>
      <w:r>
        <w:rPr>
          <w:rFonts w:hint="eastAsia" w:ascii="宋体" w:hAnsi="宋体"/>
          <w:color w:val="auto"/>
          <w:lang w:val="en-GB"/>
        </w:rPr>
        <w:t>28.3 本次磋商的采购文件、响应文件、书面承诺和成交通知书均作为政府采购合同的一部分，且具有法律效力。成交供应商应严格履行政府采购合同所规定的各项义务和责任，否则将按规定依法处理。</w:t>
      </w:r>
    </w:p>
    <w:p w14:paraId="6205D0D3">
      <w:pPr>
        <w:spacing w:line="389" w:lineRule="auto"/>
        <w:rPr>
          <w:rFonts w:hint="eastAsia" w:ascii="宋体" w:hAnsi="宋体"/>
          <w:color w:val="auto"/>
          <w:lang w:val="en-GB"/>
        </w:rPr>
      </w:pPr>
      <w:r>
        <w:rPr>
          <w:rFonts w:hint="eastAsia" w:ascii="宋体" w:hAnsi="宋体"/>
          <w:color w:val="auto"/>
          <w:lang w:val="en-GB"/>
        </w:rPr>
        <w:t>28.4当确定的成交供应商放弃成交结果或因被质疑、投诉，经查属实或因不可抗力而不能履行合同的，采购人有权从成交供应商候选人中按排名顺序另行确定成交供应商或重新组织采购。</w:t>
      </w:r>
    </w:p>
    <w:p w14:paraId="142906FF">
      <w:pPr>
        <w:spacing w:line="389" w:lineRule="auto"/>
        <w:rPr>
          <w:rFonts w:hint="eastAsia" w:ascii="宋体" w:hAnsi="宋体" w:cs="宋体"/>
          <w:color w:val="auto"/>
          <w:kern w:val="0"/>
        </w:rPr>
      </w:pPr>
      <w:r>
        <w:rPr>
          <w:rFonts w:hint="eastAsia" w:ascii="宋体" w:hAnsi="宋体"/>
          <w:color w:val="auto"/>
          <w:lang w:val="en-GB"/>
        </w:rPr>
        <w:t>28.5</w:t>
      </w:r>
      <w:r>
        <w:rPr>
          <w:rFonts w:ascii="宋体" w:hAnsi="宋体" w:cs="宋体"/>
          <w:color w:val="auto"/>
          <w:kern w:val="0"/>
        </w:rPr>
        <w:t>采购人或者采购代理机构不得通过对样品进行检测、对供应商进行考察等方式改变评审结果。</w:t>
      </w:r>
    </w:p>
    <w:p w14:paraId="04FE1E09">
      <w:pPr>
        <w:pStyle w:val="4"/>
        <w:spacing w:line="389" w:lineRule="auto"/>
        <w:ind w:leftChars="0" w:right="240"/>
        <w:rPr>
          <w:rFonts w:hint="eastAsia" w:ascii="宋体" w:hAnsi="宋体"/>
          <w:color w:val="auto"/>
        </w:rPr>
      </w:pPr>
      <w:bookmarkStart w:id="157" w:name="_Toc173513376"/>
      <w:bookmarkStart w:id="158" w:name="_Toc99089036"/>
      <w:bookmarkStart w:id="159" w:name="_Toc415234678"/>
      <w:r>
        <w:rPr>
          <w:rFonts w:hint="eastAsia" w:ascii="宋体" w:hAnsi="宋体"/>
          <w:color w:val="auto"/>
        </w:rPr>
        <w:t>29、其他事项</w:t>
      </w:r>
      <w:bookmarkEnd w:id="157"/>
      <w:bookmarkEnd w:id="158"/>
      <w:bookmarkEnd w:id="159"/>
    </w:p>
    <w:p w14:paraId="23D2F7FE">
      <w:pPr>
        <w:spacing w:line="389" w:lineRule="auto"/>
        <w:rPr>
          <w:rFonts w:hint="eastAsia" w:ascii="宋体" w:hAnsi="宋体"/>
          <w:color w:val="auto"/>
          <w:lang w:val="en-GB"/>
        </w:rPr>
      </w:pPr>
      <w:r>
        <w:rPr>
          <w:rFonts w:hint="eastAsia" w:ascii="宋体" w:hAnsi="宋体"/>
          <w:color w:val="auto"/>
          <w:lang w:val="en-GB"/>
        </w:rPr>
        <w:t>29.1采购文件解释权：见供应商须知前附表。</w:t>
      </w:r>
    </w:p>
    <w:p w14:paraId="6F809201">
      <w:pPr>
        <w:rPr>
          <w:rFonts w:hint="eastAsia" w:ascii="宋体" w:hAnsi="宋体" w:cs="Arial"/>
          <w:color w:val="auto"/>
          <w:lang w:val="en-GB"/>
        </w:rPr>
      </w:pPr>
    </w:p>
    <w:p w14:paraId="326E1C30">
      <w:pPr>
        <w:pStyle w:val="2"/>
        <w:spacing w:line="420" w:lineRule="auto"/>
        <w:ind w:leftChars="0" w:right="240"/>
        <w:jc w:val="center"/>
        <w:rPr>
          <w:color w:val="auto"/>
        </w:rPr>
      </w:pPr>
      <w:bookmarkStart w:id="160" w:name="_Toc359936665"/>
      <w:bookmarkStart w:id="161" w:name="_Toc415234679"/>
      <w:r>
        <w:rPr>
          <w:color w:val="auto"/>
        </w:rPr>
        <w:br w:type="page"/>
      </w:r>
      <w:bookmarkStart w:id="162" w:name="_Toc173513377"/>
      <w:bookmarkStart w:id="163" w:name="_Toc173513429"/>
      <w:r>
        <w:rPr>
          <w:rFonts w:hint="eastAsia"/>
          <w:color w:val="auto"/>
        </w:rPr>
        <w:t>第三章  合同格式</w:t>
      </w:r>
      <w:bookmarkEnd w:id="160"/>
      <w:bookmarkEnd w:id="161"/>
      <w:bookmarkEnd w:id="162"/>
      <w:bookmarkEnd w:id="163"/>
    </w:p>
    <w:p w14:paraId="453C1F99">
      <w:pPr>
        <w:spacing w:before="60" w:after="60" w:line="460" w:lineRule="exact"/>
        <w:jc w:val="center"/>
        <w:rPr>
          <w:rFonts w:hint="eastAsia" w:ascii="宋体" w:hAnsi="宋体" w:cs="Arial"/>
          <w:b/>
          <w:color w:val="auto"/>
          <w:sz w:val="44"/>
          <w:szCs w:val="44"/>
        </w:rPr>
      </w:pPr>
      <w:bookmarkStart w:id="164" w:name="_Toc415234795"/>
    </w:p>
    <w:p w14:paraId="2E951955">
      <w:pPr>
        <w:spacing w:before="60" w:after="60" w:line="460" w:lineRule="exact"/>
        <w:jc w:val="center"/>
        <w:rPr>
          <w:rFonts w:hint="eastAsia" w:ascii="宋体" w:hAnsi="宋体" w:cs="Arial"/>
          <w:b/>
          <w:color w:val="auto"/>
          <w:sz w:val="44"/>
          <w:szCs w:val="44"/>
        </w:rPr>
      </w:pPr>
    </w:p>
    <w:p w14:paraId="28F9A92C">
      <w:pPr>
        <w:spacing w:before="60" w:after="60" w:line="460" w:lineRule="exact"/>
        <w:jc w:val="center"/>
        <w:rPr>
          <w:rFonts w:hint="eastAsia" w:ascii="宋体" w:hAnsi="宋体"/>
          <w:bCs/>
          <w:color w:val="auto"/>
          <w:sz w:val="84"/>
        </w:rPr>
      </w:pPr>
    </w:p>
    <w:p w14:paraId="0CDBC7EB">
      <w:pPr>
        <w:pStyle w:val="36"/>
        <w:spacing w:line="480" w:lineRule="auto"/>
        <w:ind w:left="0" w:leftChars="0"/>
        <w:jc w:val="center"/>
        <w:rPr>
          <w:rFonts w:hint="eastAsia" w:ascii="宋体" w:hAnsi="宋体"/>
          <w:bCs/>
          <w:color w:val="auto"/>
          <w:sz w:val="84"/>
        </w:rPr>
      </w:pPr>
      <w:r>
        <w:rPr>
          <w:rFonts w:hint="eastAsia" w:ascii="宋体" w:hAnsi="宋体"/>
          <w:bCs/>
          <w:color w:val="auto"/>
          <w:sz w:val="84"/>
        </w:rPr>
        <w:t>采购合同书</w:t>
      </w:r>
    </w:p>
    <w:p w14:paraId="6691280F">
      <w:pPr>
        <w:tabs>
          <w:tab w:val="left" w:pos="3600"/>
          <w:tab w:val="left" w:pos="4140"/>
        </w:tabs>
        <w:ind w:firstLine="320" w:firstLineChars="100"/>
        <w:rPr>
          <w:rFonts w:hint="eastAsia" w:ascii="宋体" w:hAnsi="宋体"/>
          <w:bCs/>
          <w:color w:val="auto"/>
          <w:sz w:val="32"/>
        </w:rPr>
      </w:pPr>
      <w:r>
        <w:rPr>
          <w:rFonts w:hint="eastAsia" w:ascii="宋体" w:hAnsi="宋体"/>
          <w:bCs/>
          <w:color w:val="auto"/>
          <w:sz w:val="32"/>
        </w:rPr>
        <w:t xml:space="preserve">                    </w:t>
      </w:r>
    </w:p>
    <w:p w14:paraId="69BAAF4C">
      <w:pPr>
        <w:tabs>
          <w:tab w:val="left" w:pos="3600"/>
          <w:tab w:val="left" w:pos="4140"/>
        </w:tabs>
        <w:ind w:firstLine="320" w:firstLineChars="100"/>
        <w:rPr>
          <w:rFonts w:hint="eastAsia" w:ascii="宋体" w:hAnsi="宋体"/>
          <w:bCs/>
          <w:color w:val="auto"/>
          <w:sz w:val="32"/>
        </w:rPr>
      </w:pPr>
    </w:p>
    <w:p w14:paraId="39E3ED5F">
      <w:pPr>
        <w:tabs>
          <w:tab w:val="left" w:pos="3600"/>
          <w:tab w:val="left" w:pos="4140"/>
        </w:tabs>
        <w:ind w:firstLine="320" w:firstLineChars="100"/>
        <w:rPr>
          <w:rFonts w:hint="eastAsia" w:ascii="宋体" w:hAnsi="宋体"/>
          <w:bCs/>
          <w:color w:val="auto"/>
          <w:sz w:val="32"/>
        </w:rPr>
      </w:pPr>
    </w:p>
    <w:p w14:paraId="78162B87">
      <w:pPr>
        <w:tabs>
          <w:tab w:val="left" w:pos="3600"/>
          <w:tab w:val="left" w:pos="4140"/>
        </w:tabs>
        <w:ind w:firstLine="320" w:firstLineChars="100"/>
        <w:rPr>
          <w:rFonts w:hint="eastAsia" w:ascii="宋体" w:hAnsi="宋体"/>
          <w:bCs/>
          <w:color w:val="auto"/>
          <w:sz w:val="32"/>
          <w:szCs w:val="32"/>
        </w:rPr>
      </w:pPr>
      <w:r>
        <w:rPr>
          <w:rFonts w:hint="eastAsia" w:ascii="宋体" w:hAnsi="宋体"/>
          <w:bCs/>
          <w:color w:val="auto"/>
          <w:sz w:val="32"/>
        </w:rPr>
        <w:t xml:space="preserve">          </w:t>
      </w:r>
      <w:r>
        <w:rPr>
          <w:rFonts w:hint="eastAsia" w:ascii="宋体" w:hAnsi="宋体"/>
          <w:bCs/>
          <w:color w:val="auto"/>
          <w:sz w:val="32"/>
          <w:szCs w:val="32"/>
        </w:rPr>
        <w:t>项目编号：</w:t>
      </w:r>
    </w:p>
    <w:p w14:paraId="0590C7F7">
      <w:pPr>
        <w:ind w:firstLine="1920" w:firstLineChars="600"/>
        <w:rPr>
          <w:rFonts w:hint="eastAsia" w:ascii="宋体" w:hAnsi="宋体"/>
          <w:bCs/>
          <w:color w:val="auto"/>
          <w:sz w:val="32"/>
          <w:szCs w:val="32"/>
        </w:rPr>
      </w:pPr>
      <w:r>
        <w:rPr>
          <w:rFonts w:hint="eastAsia" w:ascii="宋体" w:hAnsi="宋体"/>
          <w:bCs/>
          <w:color w:val="auto"/>
          <w:sz w:val="32"/>
          <w:szCs w:val="32"/>
        </w:rPr>
        <w:t>项目名称：</w:t>
      </w:r>
    </w:p>
    <w:p w14:paraId="1E541431">
      <w:pPr>
        <w:ind w:firstLine="1920" w:firstLineChars="600"/>
        <w:rPr>
          <w:color w:val="auto"/>
          <w:sz w:val="32"/>
          <w:szCs w:val="32"/>
        </w:rPr>
      </w:pPr>
      <w:r>
        <w:rPr>
          <w:rFonts w:hint="eastAsia" w:ascii="宋体" w:hAnsi="宋体"/>
          <w:bCs/>
          <w:color w:val="auto"/>
          <w:sz w:val="32"/>
          <w:szCs w:val="32"/>
        </w:rPr>
        <w:t>采 购 人：</w:t>
      </w:r>
    </w:p>
    <w:p w14:paraId="1A975DE4">
      <w:pPr>
        <w:tabs>
          <w:tab w:val="left" w:pos="3420"/>
          <w:tab w:val="left" w:pos="3780"/>
          <w:tab w:val="left" w:pos="7740"/>
          <w:tab w:val="left" w:pos="8640"/>
        </w:tabs>
        <w:ind w:firstLine="1920" w:firstLineChars="600"/>
        <w:rPr>
          <w:rFonts w:hint="eastAsia" w:ascii="宋体" w:hAnsi="宋体"/>
          <w:bCs/>
          <w:color w:val="auto"/>
          <w:spacing w:val="4"/>
          <w:sz w:val="32"/>
          <w:szCs w:val="32"/>
        </w:rPr>
      </w:pPr>
      <w:r>
        <w:rPr>
          <w:rFonts w:hint="eastAsia" w:ascii="宋体" w:hAnsi="宋体"/>
          <w:bCs/>
          <w:color w:val="auto"/>
          <w:sz w:val="32"/>
          <w:szCs w:val="32"/>
        </w:rPr>
        <w:t>代理机构：</w:t>
      </w:r>
    </w:p>
    <w:p w14:paraId="3BF9AF3F">
      <w:pPr>
        <w:ind w:firstLine="1920" w:firstLineChars="600"/>
        <w:rPr>
          <w:rFonts w:hint="eastAsia" w:ascii="黑体" w:hAnsi="宋体" w:eastAsia="黑体"/>
          <w:bCs/>
          <w:color w:val="auto"/>
          <w:sz w:val="32"/>
          <w:szCs w:val="32"/>
        </w:rPr>
      </w:pPr>
      <w:r>
        <w:rPr>
          <w:rFonts w:hint="eastAsia" w:ascii="宋体" w:hAnsi="宋体"/>
          <w:bCs/>
          <w:color w:val="auto"/>
          <w:sz w:val="32"/>
          <w:szCs w:val="32"/>
        </w:rPr>
        <w:t>成交供应商:</w:t>
      </w:r>
    </w:p>
    <w:p w14:paraId="74C4DF4C">
      <w:pPr>
        <w:pStyle w:val="36"/>
        <w:ind w:left="0" w:leftChars="0" w:firstLine="320" w:firstLineChars="100"/>
        <w:rPr>
          <w:rFonts w:hint="eastAsia" w:ascii="黑体" w:hAnsi="宋体" w:eastAsia="黑体"/>
          <w:bCs/>
          <w:color w:val="auto"/>
          <w:sz w:val="32"/>
        </w:rPr>
      </w:pPr>
    </w:p>
    <w:p w14:paraId="3FB75787">
      <w:pPr>
        <w:spacing w:line="480" w:lineRule="auto"/>
        <w:rPr>
          <w:rFonts w:hint="eastAsia" w:ascii="黑体" w:hAnsi="宋体" w:eastAsia="黑体"/>
          <w:bCs/>
          <w:color w:val="auto"/>
          <w:sz w:val="32"/>
        </w:rPr>
      </w:pPr>
    </w:p>
    <w:p w14:paraId="77A5A5B0">
      <w:pPr>
        <w:spacing w:line="480" w:lineRule="auto"/>
        <w:rPr>
          <w:rFonts w:hint="eastAsia" w:ascii="黑体" w:hAnsi="宋体" w:eastAsia="黑体"/>
          <w:bCs/>
          <w:color w:val="auto"/>
          <w:sz w:val="32"/>
        </w:rPr>
      </w:pPr>
    </w:p>
    <w:p w14:paraId="28D2545D">
      <w:pPr>
        <w:spacing w:line="480" w:lineRule="auto"/>
        <w:jc w:val="center"/>
        <w:rPr>
          <w:rFonts w:hint="eastAsia" w:ascii="宋体" w:hAnsi="宋体"/>
          <w:bCs/>
          <w:color w:val="auto"/>
          <w:sz w:val="32"/>
        </w:rPr>
      </w:pPr>
      <w:r>
        <w:rPr>
          <w:rFonts w:hint="eastAsia" w:ascii="宋体" w:hAnsi="宋体"/>
          <w:bCs/>
          <w:color w:val="auto"/>
          <w:sz w:val="32"/>
        </w:rPr>
        <w:t>年   月   日</w:t>
      </w:r>
    </w:p>
    <w:p w14:paraId="27FB3E57">
      <w:pPr>
        <w:spacing w:line="440" w:lineRule="exact"/>
        <w:ind w:firstLine="600" w:firstLineChars="250"/>
        <w:rPr>
          <w:rFonts w:hint="eastAsia" w:ascii="宋体" w:hAnsi="宋体" w:cs="宋体"/>
          <w:color w:val="auto"/>
          <w:kern w:val="0"/>
        </w:rPr>
      </w:pPr>
      <w:r>
        <w:rPr>
          <w:rFonts w:ascii="宋体" w:hAnsi="宋体"/>
          <w:color w:val="auto"/>
          <w:u w:val="single"/>
        </w:rPr>
        <w:br w:type="page"/>
      </w:r>
      <w:r>
        <w:rPr>
          <w:rFonts w:hint="eastAsia" w:ascii="宋体" w:hAnsi="宋体"/>
          <w:color w:val="auto"/>
          <w:u w:val="single"/>
        </w:rPr>
        <w:t xml:space="preserve">            </w:t>
      </w:r>
      <w:r>
        <w:rPr>
          <w:rFonts w:hint="eastAsia" w:ascii="宋体" w:hAnsi="宋体"/>
          <w:color w:val="auto"/>
        </w:rPr>
        <w:t>（甲方）所需</w:t>
      </w:r>
      <w:r>
        <w:rPr>
          <w:rFonts w:hint="eastAsia" w:ascii="宋体" w:hAnsi="宋体"/>
          <w:color w:val="auto"/>
          <w:u w:val="single"/>
        </w:rPr>
        <w:t xml:space="preserve">               </w:t>
      </w:r>
      <w:r>
        <w:rPr>
          <w:rFonts w:hint="eastAsia" w:ascii="宋体" w:hAnsi="宋体"/>
          <w:color w:val="auto"/>
        </w:rPr>
        <w:t>以竞争性磋商方式进行采购。经磋商小组会确定</w:t>
      </w:r>
      <w:r>
        <w:rPr>
          <w:rFonts w:hint="eastAsia" w:ascii="宋体" w:hAnsi="宋体"/>
          <w:color w:val="auto"/>
          <w:u w:val="single"/>
        </w:rPr>
        <w:t xml:space="preserve">           </w:t>
      </w:r>
      <w:r>
        <w:rPr>
          <w:rFonts w:hint="eastAsia" w:ascii="宋体" w:hAnsi="宋体"/>
          <w:color w:val="auto"/>
        </w:rPr>
        <w:t>为本项目成交供应商。甲、乙双方根据《中华人民共和国民法典》和其他法律、法规的规定，并按照公正、平等、自愿、诚实信用的原则，同意按照以下条款和条件，签署本合同。</w:t>
      </w:r>
    </w:p>
    <w:p w14:paraId="6C935F2D">
      <w:pPr>
        <w:spacing w:line="440" w:lineRule="exact"/>
        <w:rPr>
          <w:rFonts w:hint="eastAsia" w:ascii="宋体" w:hAnsi="宋体"/>
          <w:color w:val="auto"/>
        </w:rPr>
      </w:pPr>
      <w:r>
        <w:rPr>
          <w:rFonts w:hint="eastAsia" w:ascii="宋体" w:hAnsi="宋体"/>
          <w:color w:val="auto"/>
        </w:rPr>
        <w:t xml:space="preserve">    一、本合同由合同文本和下列文件组成</w:t>
      </w:r>
    </w:p>
    <w:p w14:paraId="6CB73DCD">
      <w:pPr>
        <w:spacing w:line="440" w:lineRule="exact"/>
        <w:rPr>
          <w:rFonts w:hint="eastAsia" w:ascii="宋体" w:hAnsi="宋体"/>
          <w:color w:val="auto"/>
        </w:rPr>
      </w:pPr>
      <w:r>
        <w:rPr>
          <w:rFonts w:hint="eastAsia" w:ascii="宋体" w:hAnsi="宋体"/>
          <w:color w:val="auto"/>
        </w:rPr>
        <w:t xml:space="preserve">     1、采购文件 </w:t>
      </w:r>
    </w:p>
    <w:p w14:paraId="4CCAD66F">
      <w:pPr>
        <w:spacing w:line="440" w:lineRule="exact"/>
        <w:ind w:firstLine="600" w:firstLineChars="250"/>
        <w:rPr>
          <w:rFonts w:hint="eastAsia" w:ascii="宋体" w:hAnsi="宋体"/>
          <w:color w:val="auto"/>
        </w:rPr>
      </w:pPr>
      <w:r>
        <w:rPr>
          <w:rFonts w:hint="eastAsia" w:ascii="宋体" w:hAnsi="宋体"/>
          <w:color w:val="auto"/>
        </w:rPr>
        <w:t>2、乙方响应文件</w:t>
      </w:r>
    </w:p>
    <w:p w14:paraId="1C914EFF">
      <w:pPr>
        <w:spacing w:line="440" w:lineRule="exact"/>
        <w:rPr>
          <w:rFonts w:hint="eastAsia" w:ascii="宋体" w:hAnsi="宋体"/>
          <w:color w:val="auto"/>
        </w:rPr>
      </w:pPr>
      <w:r>
        <w:rPr>
          <w:rFonts w:hint="eastAsia" w:ascii="宋体" w:hAnsi="宋体"/>
          <w:color w:val="auto"/>
        </w:rPr>
        <w:t xml:space="preserve">     3、成交通知书</w:t>
      </w:r>
    </w:p>
    <w:p w14:paraId="0D904AFB">
      <w:pPr>
        <w:spacing w:line="440" w:lineRule="exact"/>
        <w:rPr>
          <w:rFonts w:hint="eastAsia" w:ascii="宋体" w:hAnsi="宋体"/>
          <w:color w:val="auto"/>
        </w:rPr>
      </w:pPr>
      <w:r>
        <w:rPr>
          <w:rFonts w:hint="eastAsia" w:ascii="宋体" w:hAnsi="宋体"/>
          <w:color w:val="auto"/>
        </w:rPr>
        <w:t xml:space="preserve">     4、乙方在磋商过程中做出的书面最后报价、澄清或承诺</w:t>
      </w:r>
    </w:p>
    <w:p w14:paraId="73993774">
      <w:pPr>
        <w:spacing w:line="440" w:lineRule="exact"/>
        <w:rPr>
          <w:rFonts w:hint="eastAsia" w:ascii="宋体" w:hAnsi="宋体"/>
          <w:color w:val="auto"/>
        </w:rPr>
      </w:pPr>
      <w:r>
        <w:rPr>
          <w:rFonts w:hint="eastAsia" w:ascii="宋体" w:hAnsi="宋体"/>
          <w:color w:val="auto"/>
        </w:rPr>
        <w:t xml:space="preserve">     5、本合同附件</w:t>
      </w:r>
    </w:p>
    <w:p w14:paraId="57F146CA">
      <w:pPr>
        <w:spacing w:line="440" w:lineRule="exact"/>
        <w:ind w:firstLine="540"/>
        <w:rPr>
          <w:rFonts w:hint="eastAsia" w:ascii="宋体" w:hAnsi="宋体"/>
          <w:color w:val="auto"/>
        </w:rPr>
      </w:pPr>
      <w:r>
        <w:rPr>
          <w:rFonts w:hint="eastAsia" w:ascii="宋体" w:hAnsi="宋体"/>
          <w:color w:val="auto"/>
        </w:rPr>
        <w:t>二、货物名称、数量、单价、规格和标准(详细清单见附件)</w:t>
      </w:r>
    </w:p>
    <w:p w14:paraId="5E3591B7">
      <w:pPr>
        <w:spacing w:line="440" w:lineRule="exact"/>
        <w:ind w:firstLine="615"/>
        <w:rPr>
          <w:rFonts w:hint="eastAsia" w:ascii="宋体" w:hAnsi="宋体"/>
          <w:color w:val="auto"/>
          <w:u w:val="single"/>
        </w:rPr>
      </w:pPr>
      <w:r>
        <w:rPr>
          <w:rFonts w:hint="eastAsia" w:ascii="宋体" w:hAnsi="宋体"/>
          <w:color w:val="auto"/>
          <w:u w:val="single"/>
        </w:rPr>
        <w:t xml:space="preserve">                                                                </w:t>
      </w:r>
    </w:p>
    <w:p w14:paraId="48240D9F">
      <w:pPr>
        <w:spacing w:line="440" w:lineRule="exact"/>
        <w:rPr>
          <w:rFonts w:hint="eastAsia" w:ascii="宋体" w:hAnsi="宋体"/>
          <w:color w:val="auto"/>
        </w:rPr>
      </w:pPr>
      <w:r>
        <w:rPr>
          <w:rFonts w:hint="eastAsia" w:ascii="宋体" w:hAnsi="宋体"/>
          <w:color w:val="auto"/>
        </w:rPr>
        <w:t xml:space="preserve">    三、合同金额</w:t>
      </w:r>
    </w:p>
    <w:p w14:paraId="2A2B5512">
      <w:pPr>
        <w:spacing w:line="440" w:lineRule="exact"/>
        <w:rPr>
          <w:rFonts w:hint="eastAsia" w:ascii="宋体" w:hAnsi="宋体"/>
          <w:color w:val="auto"/>
        </w:rPr>
      </w:pPr>
      <w:r>
        <w:rPr>
          <w:rFonts w:hint="eastAsia" w:ascii="宋体" w:hAnsi="宋体"/>
          <w:color w:val="auto"/>
        </w:rPr>
        <w:t xml:space="preserve">    合同总金额：</w:t>
      </w:r>
      <w:r>
        <w:rPr>
          <w:rFonts w:hint="eastAsia" w:ascii="宋体" w:hAnsi="宋体"/>
          <w:color w:val="auto"/>
          <w:u w:val="single"/>
        </w:rPr>
        <w:t xml:space="preserve">人民币                       </w:t>
      </w:r>
      <w:r>
        <w:rPr>
          <w:rFonts w:hint="eastAsia" w:ascii="宋体" w:hAnsi="宋体"/>
          <w:color w:val="auto"/>
        </w:rPr>
        <w:t>元(大写)</w:t>
      </w:r>
    </w:p>
    <w:p w14:paraId="5B6B51E1">
      <w:pPr>
        <w:spacing w:line="440" w:lineRule="exact"/>
        <w:rPr>
          <w:rFonts w:hint="eastAsia" w:ascii="宋体" w:hAnsi="宋体"/>
          <w:color w:val="auto"/>
        </w:rPr>
      </w:pPr>
      <w:r>
        <w:rPr>
          <w:rFonts w:hint="eastAsia" w:ascii="宋体" w:hAnsi="宋体"/>
          <w:color w:val="auto"/>
        </w:rPr>
        <w:t xml:space="preserve">                </w:t>
      </w:r>
      <w:r>
        <w:rPr>
          <w:rFonts w:hint="eastAsia" w:ascii="宋体" w:hAnsi="宋体"/>
          <w:color w:val="auto"/>
          <w:u w:val="single"/>
        </w:rPr>
        <w:t xml:space="preserve">人民币                       </w:t>
      </w:r>
      <w:r>
        <w:rPr>
          <w:rFonts w:hint="eastAsia" w:ascii="宋体" w:hAnsi="宋体"/>
          <w:color w:val="auto"/>
        </w:rPr>
        <w:t>元(小写)</w:t>
      </w:r>
    </w:p>
    <w:p w14:paraId="3F310360">
      <w:pPr>
        <w:spacing w:line="440" w:lineRule="exact"/>
        <w:ind w:firstLine="480" w:firstLineChars="200"/>
        <w:rPr>
          <w:rFonts w:hint="eastAsia" w:ascii="宋体" w:hAnsi="宋体"/>
          <w:color w:val="auto"/>
          <w:u w:val="single"/>
        </w:rPr>
      </w:pPr>
      <w:r>
        <w:rPr>
          <w:rFonts w:hint="eastAsia" w:ascii="宋体" w:hAnsi="宋体"/>
          <w:color w:val="auto"/>
        </w:rPr>
        <w:t>四、付款方式：</w:t>
      </w:r>
      <w:r>
        <w:rPr>
          <w:rFonts w:hint="eastAsia" w:ascii="宋体" w:hAnsi="宋体"/>
          <w:color w:val="auto"/>
          <w:u w:val="single"/>
        </w:rPr>
        <w:t xml:space="preserve">                                                   </w:t>
      </w:r>
    </w:p>
    <w:p w14:paraId="565B3D29">
      <w:pPr>
        <w:snapToGrid w:val="0"/>
        <w:spacing w:line="440" w:lineRule="exact"/>
        <w:rPr>
          <w:rFonts w:hint="eastAsia" w:ascii="宋体" w:hAnsi="宋体"/>
          <w:color w:val="auto"/>
        </w:rPr>
      </w:pPr>
      <w:r>
        <w:rPr>
          <w:rFonts w:hint="eastAsia" w:ascii="宋体" w:hAnsi="宋体"/>
          <w:color w:val="auto"/>
        </w:rPr>
        <w:t xml:space="preserve">    五、交货</w:t>
      </w:r>
    </w:p>
    <w:p w14:paraId="05462C15">
      <w:pPr>
        <w:pStyle w:val="25"/>
        <w:spacing w:line="440" w:lineRule="exact"/>
        <w:ind w:firstLine="480"/>
        <w:jc w:val="left"/>
        <w:rPr>
          <w:rFonts w:hint="eastAsia" w:hAnsi="宋体"/>
          <w:b/>
          <w:color w:val="auto"/>
          <w:sz w:val="24"/>
          <w:szCs w:val="24"/>
        </w:rPr>
      </w:pPr>
      <w:r>
        <w:rPr>
          <w:rFonts w:hAnsi="宋体"/>
          <w:color w:val="auto"/>
          <w:sz w:val="24"/>
          <w:szCs w:val="24"/>
        </w:rPr>
        <w:t>1、</w:t>
      </w:r>
      <w:r>
        <w:rPr>
          <w:rFonts w:hint="eastAsia" w:hAnsi="宋体"/>
          <w:color w:val="auto"/>
          <w:sz w:val="24"/>
          <w:szCs w:val="24"/>
        </w:rPr>
        <w:t>乙方</w:t>
      </w:r>
      <w:r>
        <w:rPr>
          <w:rFonts w:hAnsi="宋体"/>
          <w:color w:val="auto"/>
          <w:sz w:val="24"/>
          <w:szCs w:val="24"/>
        </w:rPr>
        <w:t>必须按</w:t>
      </w:r>
      <w:r>
        <w:rPr>
          <w:rFonts w:hint="eastAsia" w:hAnsi="宋体"/>
          <w:color w:val="auto"/>
          <w:sz w:val="24"/>
          <w:szCs w:val="24"/>
        </w:rPr>
        <w:t>响应</w:t>
      </w:r>
      <w:r>
        <w:rPr>
          <w:rFonts w:hAnsi="宋体"/>
          <w:color w:val="auto"/>
          <w:sz w:val="24"/>
          <w:szCs w:val="24"/>
        </w:rPr>
        <w:t>文件承诺的技术参数、性能要求、质量标准等向</w:t>
      </w:r>
      <w:r>
        <w:rPr>
          <w:rFonts w:hint="eastAsia" w:hAnsi="宋体"/>
          <w:color w:val="auto"/>
          <w:sz w:val="24"/>
          <w:szCs w:val="24"/>
        </w:rPr>
        <w:t>甲方</w:t>
      </w:r>
      <w:r>
        <w:rPr>
          <w:rFonts w:hAnsi="宋体"/>
          <w:color w:val="auto"/>
          <w:sz w:val="24"/>
          <w:szCs w:val="24"/>
        </w:rPr>
        <w:t>提供全新、完整、未经使用的货物。</w:t>
      </w:r>
    </w:p>
    <w:p w14:paraId="7015E177">
      <w:pPr>
        <w:spacing w:line="440" w:lineRule="exact"/>
        <w:ind w:firstLine="480" w:firstLineChars="200"/>
        <w:jc w:val="left"/>
        <w:rPr>
          <w:rFonts w:hint="eastAsia" w:ascii="宋体" w:hAnsi="宋体"/>
          <w:color w:val="auto"/>
        </w:rPr>
      </w:pPr>
      <w:r>
        <w:rPr>
          <w:rFonts w:ascii="宋体" w:hAnsi="宋体"/>
          <w:color w:val="auto"/>
        </w:rPr>
        <w:t>2、风险负担：</w:t>
      </w:r>
    </w:p>
    <w:p w14:paraId="12778925">
      <w:pPr>
        <w:spacing w:line="440" w:lineRule="exact"/>
        <w:ind w:firstLine="480" w:firstLineChars="200"/>
        <w:jc w:val="left"/>
        <w:rPr>
          <w:rFonts w:hint="eastAsia" w:ascii="宋体" w:hAnsi="宋体"/>
          <w:color w:val="auto"/>
        </w:rPr>
      </w:pPr>
      <w:r>
        <w:rPr>
          <w:rFonts w:ascii="宋体" w:hAnsi="宋体"/>
          <w:color w:val="auto"/>
        </w:rPr>
        <w:t>货物毁损、灭失的风险在该货物通过</w:t>
      </w:r>
      <w:r>
        <w:rPr>
          <w:rFonts w:hint="eastAsia" w:ascii="宋体" w:hAnsi="宋体"/>
          <w:color w:val="auto"/>
        </w:rPr>
        <w:t>甲乙</w:t>
      </w:r>
      <w:r>
        <w:rPr>
          <w:rFonts w:ascii="宋体" w:hAnsi="宋体"/>
          <w:color w:val="auto"/>
        </w:rPr>
        <w:t>双方联合验收交付前由</w:t>
      </w:r>
      <w:r>
        <w:rPr>
          <w:rFonts w:hint="eastAsia" w:ascii="宋体" w:hAnsi="宋体"/>
          <w:color w:val="auto"/>
        </w:rPr>
        <w:t>乙方</w:t>
      </w:r>
      <w:r>
        <w:rPr>
          <w:rFonts w:ascii="宋体" w:hAnsi="宋体"/>
          <w:color w:val="auto"/>
        </w:rPr>
        <w:t>承担，因质量问题</w:t>
      </w:r>
      <w:r>
        <w:rPr>
          <w:rFonts w:hint="eastAsia" w:ascii="宋体" w:hAnsi="宋体"/>
          <w:color w:val="auto"/>
        </w:rPr>
        <w:t>甲</w:t>
      </w:r>
      <w:r>
        <w:rPr>
          <w:rFonts w:ascii="宋体" w:hAnsi="宋体"/>
          <w:color w:val="auto"/>
        </w:rPr>
        <w:t>方拒收的，风险由</w:t>
      </w:r>
      <w:r>
        <w:rPr>
          <w:rFonts w:hint="eastAsia" w:ascii="宋体" w:hAnsi="宋体"/>
          <w:color w:val="auto"/>
        </w:rPr>
        <w:t>乙</w:t>
      </w:r>
      <w:r>
        <w:rPr>
          <w:rFonts w:ascii="宋体" w:hAnsi="宋体"/>
          <w:color w:val="auto"/>
        </w:rPr>
        <w:t>方承担。</w:t>
      </w:r>
    </w:p>
    <w:p w14:paraId="0ED50E1C">
      <w:pPr>
        <w:spacing w:line="440" w:lineRule="exact"/>
        <w:ind w:firstLine="480" w:firstLineChars="200"/>
        <w:jc w:val="left"/>
        <w:textAlignment w:val="baseline"/>
        <w:rPr>
          <w:rFonts w:hint="eastAsia" w:ascii="宋体" w:hAnsi="宋体"/>
          <w:color w:val="auto"/>
          <w:u w:val="single"/>
        </w:rPr>
      </w:pPr>
      <w:r>
        <w:rPr>
          <w:rFonts w:ascii="宋体" w:hAnsi="宋体"/>
          <w:color w:val="auto"/>
        </w:rPr>
        <w:t>3、</w:t>
      </w:r>
      <w:r>
        <w:rPr>
          <w:rFonts w:hint="eastAsia" w:ascii="宋体" w:hAnsi="宋体"/>
          <w:color w:val="auto"/>
        </w:rPr>
        <w:t>供货期</w:t>
      </w:r>
      <w:r>
        <w:rPr>
          <w:rFonts w:ascii="宋体" w:hAnsi="宋体"/>
          <w:color w:val="auto"/>
        </w:rPr>
        <w:t>：</w:t>
      </w:r>
      <w:r>
        <w:rPr>
          <w:rFonts w:hint="eastAsia" w:ascii="宋体" w:hAnsi="宋体"/>
          <w:color w:val="auto"/>
          <w:u w:val="single"/>
        </w:rPr>
        <w:t xml:space="preserve">          </w:t>
      </w:r>
    </w:p>
    <w:p w14:paraId="1E8B0E75">
      <w:pPr>
        <w:snapToGrid w:val="0"/>
        <w:spacing w:line="440" w:lineRule="exact"/>
        <w:rPr>
          <w:rFonts w:hint="eastAsia" w:ascii="宋体" w:hAnsi="宋体"/>
          <w:color w:val="auto"/>
        </w:rPr>
      </w:pPr>
      <w:r>
        <w:rPr>
          <w:rFonts w:hint="eastAsia" w:ascii="宋体" w:hAnsi="宋体"/>
          <w:color w:val="auto"/>
        </w:rPr>
        <w:t xml:space="preserve">    六、质量</w:t>
      </w:r>
    </w:p>
    <w:p w14:paraId="57B66084">
      <w:pPr>
        <w:snapToGrid w:val="0"/>
        <w:spacing w:line="440" w:lineRule="exact"/>
        <w:ind w:firstLine="480" w:firstLineChars="200"/>
        <w:rPr>
          <w:rFonts w:hint="eastAsia" w:ascii="宋体" w:hAnsi="宋体"/>
          <w:color w:val="auto"/>
        </w:rPr>
      </w:pPr>
      <w:r>
        <w:rPr>
          <w:rFonts w:hint="eastAsia" w:ascii="宋体" w:hAnsi="宋体"/>
          <w:color w:val="auto"/>
        </w:rPr>
        <w:t>1、按照国家有关标准执行，没有国家标准的按行业有关标准执行。</w:t>
      </w:r>
    </w:p>
    <w:p w14:paraId="0AA182C5">
      <w:pPr>
        <w:snapToGrid w:val="0"/>
        <w:spacing w:line="440" w:lineRule="exact"/>
        <w:ind w:firstLine="480" w:firstLineChars="200"/>
        <w:rPr>
          <w:rFonts w:hint="eastAsia" w:ascii="宋体" w:hAnsi="宋体"/>
          <w:color w:val="auto"/>
        </w:rPr>
      </w:pPr>
      <w:r>
        <w:rPr>
          <w:rFonts w:hint="eastAsia" w:ascii="宋体" w:hAnsi="宋体"/>
          <w:color w:val="auto"/>
        </w:rPr>
        <w:t>2、</w:t>
      </w:r>
      <w:r>
        <w:rPr>
          <w:rFonts w:hint="eastAsia" w:ascii="宋体" w:hAnsi="宋体" w:cs="宋体"/>
          <w:color w:val="auto"/>
        </w:rPr>
        <w:t>货物</w:t>
      </w:r>
      <w:r>
        <w:rPr>
          <w:rFonts w:hint="eastAsia" w:ascii="宋体" w:hAnsi="宋体"/>
          <w:color w:val="auto"/>
        </w:rPr>
        <w:t>的质量应符合采购文件、乙方响应文件及乙方在磋商过程中做出的书面澄清及承诺。</w:t>
      </w:r>
    </w:p>
    <w:p w14:paraId="712278BC">
      <w:pPr>
        <w:snapToGrid w:val="0"/>
        <w:spacing w:line="440" w:lineRule="exact"/>
        <w:rPr>
          <w:rFonts w:hint="eastAsia" w:ascii="宋体" w:hAnsi="宋体"/>
          <w:color w:val="auto"/>
        </w:rPr>
      </w:pPr>
      <w:r>
        <w:rPr>
          <w:rFonts w:hint="eastAsia" w:ascii="宋体" w:hAnsi="宋体"/>
          <w:color w:val="auto"/>
        </w:rPr>
        <w:t xml:space="preserve">    七、包装</w:t>
      </w:r>
    </w:p>
    <w:p w14:paraId="527EB4D7">
      <w:pPr>
        <w:snapToGrid w:val="0"/>
        <w:spacing w:line="440" w:lineRule="exact"/>
        <w:ind w:firstLine="480"/>
        <w:rPr>
          <w:rFonts w:hint="eastAsia" w:ascii="宋体" w:hAnsi="宋体"/>
          <w:color w:val="auto"/>
        </w:rPr>
      </w:pPr>
      <w:r>
        <w:rPr>
          <w:rFonts w:hint="eastAsia" w:ascii="宋体" w:hAnsi="宋体"/>
          <w:color w:val="auto"/>
        </w:rPr>
        <w:t>货物的包装应符合国家或行业包装标准，如没有国家或行业包装标准，应当采取足以保护货物的包装方式。</w:t>
      </w:r>
    </w:p>
    <w:p w14:paraId="61EC6F59">
      <w:pPr>
        <w:snapToGrid w:val="0"/>
        <w:spacing w:line="440" w:lineRule="exact"/>
        <w:rPr>
          <w:rFonts w:hint="eastAsia" w:ascii="宋体" w:hAnsi="宋体"/>
          <w:color w:val="auto"/>
        </w:rPr>
      </w:pPr>
      <w:r>
        <w:rPr>
          <w:rFonts w:hint="eastAsia" w:ascii="宋体" w:hAnsi="宋体"/>
          <w:color w:val="auto"/>
        </w:rPr>
        <w:t xml:space="preserve">    八、服务要求</w:t>
      </w:r>
    </w:p>
    <w:p w14:paraId="4678A1F7">
      <w:pPr>
        <w:snapToGrid w:val="0"/>
        <w:spacing w:line="440" w:lineRule="exact"/>
        <w:ind w:firstLine="480" w:firstLineChars="200"/>
        <w:rPr>
          <w:rFonts w:hint="eastAsia" w:ascii="宋体" w:hAnsi="宋体"/>
          <w:color w:val="auto"/>
        </w:rPr>
      </w:pPr>
      <w:r>
        <w:rPr>
          <w:rFonts w:hint="eastAsia" w:ascii="宋体" w:hAnsi="宋体"/>
          <w:color w:val="auto"/>
        </w:rPr>
        <w:t>（1）医用耗材在配送过程中，若有国家或省、市出现政策上调整时，双方按照国家或省、市相关政策无条件执行。</w:t>
      </w:r>
    </w:p>
    <w:p w14:paraId="1CEA6B81">
      <w:pPr>
        <w:snapToGrid w:val="0"/>
        <w:spacing w:line="440" w:lineRule="exact"/>
        <w:ind w:firstLine="480" w:firstLineChars="200"/>
        <w:rPr>
          <w:rFonts w:hint="eastAsia" w:ascii="宋体" w:hAnsi="宋体"/>
          <w:color w:val="auto"/>
        </w:rPr>
      </w:pPr>
      <w:r>
        <w:rPr>
          <w:rFonts w:hint="eastAsia" w:ascii="宋体" w:hAnsi="宋体"/>
          <w:color w:val="auto"/>
        </w:rPr>
        <w:t>（2）对不符合要求的医用耗材，医院有权拒收，乙方应及时进行调换耗材，不得影响医院使用。</w:t>
      </w:r>
    </w:p>
    <w:p w14:paraId="682B077B">
      <w:pPr>
        <w:snapToGrid w:val="0"/>
        <w:spacing w:line="440" w:lineRule="exact"/>
        <w:ind w:firstLine="480" w:firstLineChars="200"/>
        <w:rPr>
          <w:rFonts w:hint="eastAsia" w:ascii="宋体" w:hAnsi="宋体"/>
          <w:color w:val="auto"/>
        </w:rPr>
      </w:pPr>
      <w:r>
        <w:rPr>
          <w:rFonts w:hint="eastAsia" w:ascii="宋体" w:hAnsi="宋体"/>
          <w:color w:val="auto"/>
        </w:rPr>
        <w:t>（3）乙方必须保证所供应产品的相应资质（如注册证、备案资料等）在有效期内，否则甲方有权单方面终止协议，由此产生的一切后果由成交供应商承担。</w:t>
      </w:r>
    </w:p>
    <w:p w14:paraId="55CAEECC">
      <w:pPr>
        <w:snapToGrid w:val="0"/>
        <w:spacing w:line="440" w:lineRule="exact"/>
        <w:ind w:firstLine="480" w:firstLineChars="200"/>
        <w:rPr>
          <w:rFonts w:hint="eastAsia" w:ascii="宋体" w:hAnsi="宋体"/>
          <w:color w:val="auto"/>
        </w:rPr>
      </w:pPr>
      <w:r>
        <w:rPr>
          <w:rFonts w:hint="eastAsia" w:ascii="宋体" w:hAnsi="宋体"/>
          <w:color w:val="auto"/>
        </w:rPr>
        <w:t>（4）品质保期：到院有效期≥12个月（产品本身有效期≤12个月的,按日历天计算不低于效期的70%）。</w:t>
      </w:r>
    </w:p>
    <w:p w14:paraId="6537DE46">
      <w:pPr>
        <w:snapToGrid w:val="0"/>
        <w:spacing w:line="440" w:lineRule="exact"/>
        <w:ind w:firstLine="480" w:firstLineChars="200"/>
        <w:rPr>
          <w:rFonts w:hint="eastAsia" w:ascii="宋体" w:hAnsi="宋体"/>
          <w:color w:val="auto"/>
        </w:rPr>
      </w:pPr>
      <w:r>
        <w:rPr>
          <w:rFonts w:hint="eastAsia" w:ascii="宋体" w:hAnsi="宋体"/>
          <w:color w:val="auto"/>
        </w:rPr>
        <w:t>（5）品临近质量保证期或过期产品，乙方无条件更换最新生产的产品。</w:t>
      </w:r>
    </w:p>
    <w:p w14:paraId="2B571F4A">
      <w:pPr>
        <w:snapToGrid w:val="0"/>
        <w:spacing w:line="440" w:lineRule="exact"/>
        <w:ind w:firstLine="480" w:firstLineChars="200"/>
        <w:rPr>
          <w:rFonts w:hint="eastAsia" w:ascii="宋体" w:hAnsi="宋体"/>
          <w:color w:val="auto"/>
        </w:rPr>
      </w:pPr>
      <w:r>
        <w:rPr>
          <w:rFonts w:hint="eastAsia" w:ascii="宋体" w:hAnsi="宋体"/>
          <w:color w:val="auto"/>
        </w:rPr>
        <w:t>（6）送货次月5日前，开据发票并送达甲方指定科室，并将发票上传至省集中采购平台。</w:t>
      </w:r>
    </w:p>
    <w:p w14:paraId="48581706">
      <w:pPr>
        <w:snapToGrid w:val="0"/>
        <w:spacing w:line="440" w:lineRule="exact"/>
        <w:ind w:firstLine="480" w:firstLineChars="200"/>
        <w:rPr>
          <w:rFonts w:hint="eastAsia" w:ascii="宋体" w:hAnsi="宋体"/>
          <w:color w:val="auto"/>
        </w:rPr>
      </w:pPr>
      <w:r>
        <w:rPr>
          <w:rFonts w:hint="eastAsia" w:ascii="宋体" w:hAnsi="宋体"/>
          <w:color w:val="auto"/>
        </w:rPr>
        <w:t>（7）乙方应报出采购范围内的全部内容的细目的单价和合价。</w:t>
      </w:r>
    </w:p>
    <w:p w14:paraId="76782368">
      <w:pPr>
        <w:snapToGrid w:val="0"/>
        <w:spacing w:line="440" w:lineRule="exact"/>
        <w:ind w:firstLine="480" w:firstLineChars="200"/>
        <w:rPr>
          <w:rFonts w:hint="eastAsia" w:ascii="宋体" w:hAnsi="宋体"/>
          <w:color w:val="auto"/>
        </w:rPr>
      </w:pPr>
      <w:r>
        <w:rPr>
          <w:rFonts w:hint="eastAsia" w:ascii="宋体" w:hAnsi="宋体"/>
          <w:color w:val="auto"/>
        </w:rPr>
        <w:t>（8）乙方报价不得高于本地区同级及以上医疗机构供货价格和山东省药品和医用耗材招采管理子系统平台价格，若发现本地区同级别医院或集中采购平台价格低于合同内价格的产品，乙方需在本批次产品开据发票前下调价格，否则视为违约。</w:t>
      </w:r>
    </w:p>
    <w:p w14:paraId="79F35200">
      <w:pPr>
        <w:snapToGrid w:val="0"/>
        <w:spacing w:line="440" w:lineRule="exact"/>
        <w:ind w:firstLine="480" w:firstLineChars="200"/>
        <w:rPr>
          <w:rFonts w:hint="eastAsia" w:ascii="宋体" w:hAnsi="宋体"/>
          <w:color w:val="auto"/>
        </w:rPr>
      </w:pPr>
      <w:r>
        <w:rPr>
          <w:rFonts w:hint="eastAsia" w:ascii="宋体" w:hAnsi="宋体"/>
          <w:color w:val="auto"/>
        </w:rPr>
        <w:t>（9）验收后，院方在山东省药械集中采购平台下订单，乙方必须于甲方下订单之前取得在山东省药品和医用耗材招采管理子系统平台配送资格，且乙方48小时内在平台选择配送，不能在期限内完成网采平台交易流程的，视为违约。</w:t>
      </w:r>
    </w:p>
    <w:p w14:paraId="069DC8B5">
      <w:pPr>
        <w:snapToGrid w:val="0"/>
        <w:spacing w:line="440" w:lineRule="exact"/>
        <w:rPr>
          <w:rFonts w:hint="eastAsia" w:ascii="宋体" w:hAnsi="宋体"/>
          <w:color w:val="auto"/>
        </w:rPr>
      </w:pPr>
      <w:r>
        <w:rPr>
          <w:rFonts w:hint="eastAsia" w:ascii="宋体" w:hAnsi="宋体"/>
          <w:color w:val="auto"/>
        </w:rPr>
        <w:t xml:space="preserve">    九、知识产权</w:t>
      </w:r>
    </w:p>
    <w:p w14:paraId="6E298139">
      <w:pPr>
        <w:snapToGrid w:val="0"/>
        <w:spacing w:line="440" w:lineRule="exact"/>
        <w:ind w:firstLine="480"/>
        <w:rPr>
          <w:rFonts w:hint="eastAsia" w:ascii="宋体" w:hAnsi="宋体"/>
          <w:color w:val="auto"/>
        </w:rPr>
      </w:pPr>
      <w:r>
        <w:rPr>
          <w:rFonts w:hint="eastAsia" w:ascii="宋体" w:hAnsi="宋体"/>
          <w:color w:val="auto"/>
        </w:rPr>
        <w:t>乙方应保证甲方在中国境内使用货物或货物的任何一部分时，免受第三方提出的侵犯其知识产权的诉讼。</w:t>
      </w:r>
    </w:p>
    <w:p w14:paraId="494F4DC2">
      <w:pPr>
        <w:snapToGrid w:val="0"/>
        <w:spacing w:line="440" w:lineRule="exact"/>
        <w:rPr>
          <w:rFonts w:hint="eastAsia" w:ascii="宋体" w:hAnsi="宋体"/>
          <w:color w:val="auto"/>
        </w:rPr>
      </w:pPr>
      <w:r>
        <w:rPr>
          <w:rFonts w:hint="eastAsia" w:ascii="宋体" w:hAnsi="宋体"/>
          <w:color w:val="auto"/>
        </w:rPr>
        <w:t xml:space="preserve">    十、验收</w:t>
      </w:r>
    </w:p>
    <w:p w14:paraId="0266F49B">
      <w:pPr>
        <w:snapToGrid w:val="0"/>
        <w:spacing w:line="440" w:lineRule="exact"/>
        <w:ind w:firstLine="480"/>
        <w:rPr>
          <w:rFonts w:hint="eastAsia" w:ascii="宋体" w:hAnsi="宋体"/>
          <w:color w:val="auto"/>
        </w:rPr>
      </w:pPr>
      <w:r>
        <w:rPr>
          <w:rFonts w:hint="eastAsia" w:ascii="宋体" w:hAnsi="宋体"/>
          <w:color w:val="auto"/>
        </w:rPr>
        <w:t>1、货物运抵由甲方进行验收以确保货物的品牌、型号、配置等符合采购文件和响应文件的要求；安装调试完毕后正常使用，乙方向甲方提出货物的报检申请。甲方对乙方提供的货物报审表及其质量证明文件进行审核，并对提供的实物进行检验出具验收报告。必要时，甲方可委托相关检验机构对成交货物进行技术、质量检验。对检验或验收不合格的货物，乙方应在限定时间内予以更换成合格的货物。</w:t>
      </w:r>
    </w:p>
    <w:p w14:paraId="42C28BB7">
      <w:pPr>
        <w:snapToGrid w:val="0"/>
        <w:spacing w:line="440" w:lineRule="exact"/>
        <w:ind w:firstLine="480"/>
        <w:rPr>
          <w:rFonts w:hint="eastAsia" w:ascii="宋体" w:hAnsi="宋体"/>
          <w:color w:val="auto"/>
        </w:rPr>
      </w:pPr>
      <w:r>
        <w:rPr>
          <w:rFonts w:hint="eastAsia" w:ascii="宋体" w:hAnsi="宋体"/>
          <w:color w:val="auto"/>
        </w:rPr>
        <w:t>2、对货物的质量问题，甲方发现后向乙方提出异议，乙方在接到异议后，应当在3日内负责处理。</w:t>
      </w:r>
    </w:p>
    <w:p w14:paraId="3C76C82B">
      <w:pPr>
        <w:snapToGrid w:val="0"/>
        <w:spacing w:line="440" w:lineRule="exact"/>
        <w:ind w:firstLine="480"/>
        <w:rPr>
          <w:rFonts w:hint="eastAsia" w:ascii="宋体" w:hAnsi="宋体"/>
          <w:color w:val="auto"/>
        </w:rPr>
      </w:pPr>
      <w:r>
        <w:rPr>
          <w:rFonts w:hint="eastAsia" w:ascii="宋体" w:hAnsi="宋体"/>
          <w:color w:val="auto"/>
        </w:rPr>
        <w:t>3、达不到质量或服务要求的，甲方按合同对乙方进行处罚，乙方严重违约的甲方可以解除合同，并保留进一步索赔的权利。</w:t>
      </w:r>
    </w:p>
    <w:p w14:paraId="33E9FE8D">
      <w:pPr>
        <w:snapToGrid w:val="0"/>
        <w:spacing w:line="440" w:lineRule="exact"/>
        <w:rPr>
          <w:rFonts w:hint="eastAsia" w:ascii="宋体" w:hAnsi="宋体"/>
          <w:color w:val="auto"/>
        </w:rPr>
      </w:pPr>
      <w:r>
        <w:rPr>
          <w:rFonts w:hint="eastAsia" w:ascii="宋体" w:hAnsi="宋体"/>
          <w:color w:val="auto"/>
        </w:rPr>
        <w:t xml:space="preserve">   十一、售后服务</w:t>
      </w:r>
    </w:p>
    <w:p w14:paraId="32D73466">
      <w:pPr>
        <w:snapToGrid w:val="0"/>
        <w:spacing w:line="440" w:lineRule="exact"/>
        <w:ind w:firstLine="480" w:firstLineChars="200"/>
        <w:rPr>
          <w:rFonts w:hint="eastAsia" w:ascii="宋体" w:hAnsi="宋体"/>
          <w:color w:val="auto"/>
        </w:rPr>
      </w:pPr>
      <w:r>
        <w:rPr>
          <w:rFonts w:hint="eastAsia" w:ascii="宋体" w:hAnsi="宋体"/>
          <w:color w:val="auto"/>
        </w:rPr>
        <w:t>1、乙方应按采购文件、响应文件及乙方在磋商过程中做出的书面说明或承诺提供及时、快速、优质的售后服务。</w:t>
      </w:r>
    </w:p>
    <w:p w14:paraId="05020A58">
      <w:pPr>
        <w:snapToGrid w:val="0"/>
        <w:spacing w:line="440" w:lineRule="exact"/>
        <w:ind w:firstLine="480" w:firstLineChars="200"/>
        <w:rPr>
          <w:rFonts w:hint="eastAsia" w:ascii="宋体" w:hAnsi="宋体"/>
          <w:color w:val="auto"/>
        </w:rPr>
      </w:pPr>
      <w:r>
        <w:rPr>
          <w:rFonts w:hint="eastAsia" w:ascii="宋体" w:hAnsi="宋体"/>
          <w:color w:val="auto"/>
        </w:rPr>
        <w:t>2、其他售后服务内容：</w:t>
      </w:r>
    </w:p>
    <w:p w14:paraId="3A538AEA">
      <w:pPr>
        <w:snapToGrid w:val="0"/>
        <w:spacing w:line="440" w:lineRule="exact"/>
        <w:ind w:firstLine="480" w:firstLineChars="200"/>
        <w:rPr>
          <w:rFonts w:hint="eastAsia" w:ascii="宋体" w:hAnsi="宋体"/>
          <w:color w:val="auto"/>
          <w:u w:val="single"/>
        </w:rPr>
      </w:pPr>
      <w:r>
        <w:rPr>
          <w:rFonts w:hint="eastAsia" w:ascii="宋体" w:hAnsi="宋体"/>
          <w:color w:val="auto"/>
          <w:u w:val="single"/>
        </w:rPr>
        <w:t xml:space="preserve">                                                                      </w:t>
      </w:r>
    </w:p>
    <w:p w14:paraId="32050EA5">
      <w:pPr>
        <w:snapToGrid w:val="0"/>
        <w:spacing w:line="440" w:lineRule="exact"/>
        <w:rPr>
          <w:rFonts w:hint="eastAsia" w:ascii="宋体" w:hAnsi="宋体"/>
          <w:color w:val="auto"/>
        </w:rPr>
      </w:pPr>
      <w:r>
        <w:rPr>
          <w:rFonts w:hint="eastAsia" w:ascii="宋体" w:hAnsi="宋体"/>
          <w:color w:val="auto"/>
        </w:rPr>
        <w:t xml:space="preserve">    十二、违约条款</w:t>
      </w:r>
    </w:p>
    <w:p w14:paraId="070FAF67">
      <w:pPr>
        <w:snapToGrid w:val="0"/>
        <w:spacing w:line="440" w:lineRule="exact"/>
        <w:ind w:firstLine="480" w:firstLineChars="200"/>
        <w:rPr>
          <w:rFonts w:hint="eastAsia" w:ascii="宋体" w:hAnsi="宋体"/>
          <w:color w:val="auto"/>
          <w:lang w:val="zh-CN"/>
        </w:rPr>
      </w:pPr>
      <w:r>
        <w:rPr>
          <w:rFonts w:hint="eastAsia" w:ascii="宋体" w:hAnsi="宋体"/>
          <w:color w:val="auto"/>
          <w:lang w:val="zh-CN"/>
        </w:rPr>
        <w:t>1、乙方延迟交货，每迟交一天，按延期交付货物总额每日</w:t>
      </w:r>
      <w:r>
        <w:rPr>
          <w:rFonts w:hint="eastAsia" w:ascii="宋体" w:hAnsi="宋体"/>
          <w:color w:val="auto"/>
          <w:u w:val="single"/>
          <w:lang w:val="zh-CN"/>
        </w:rPr>
        <w:t xml:space="preserve">   </w:t>
      </w:r>
      <w:r>
        <w:rPr>
          <w:rFonts w:hint="eastAsia" w:ascii="宋体" w:hAnsi="宋体"/>
          <w:color w:val="auto"/>
          <w:lang w:val="zh-CN"/>
        </w:rPr>
        <w:t>％支付违约金。</w:t>
      </w:r>
    </w:p>
    <w:p w14:paraId="7FC8C5A0">
      <w:pPr>
        <w:snapToGrid w:val="0"/>
        <w:spacing w:line="440" w:lineRule="exact"/>
        <w:ind w:firstLine="480" w:firstLineChars="200"/>
        <w:rPr>
          <w:rFonts w:hint="eastAsia" w:ascii="宋体" w:hAnsi="宋体"/>
          <w:color w:val="auto"/>
          <w:lang w:val="zh-CN"/>
        </w:rPr>
      </w:pPr>
      <w:r>
        <w:rPr>
          <w:rFonts w:hint="eastAsia" w:ascii="宋体" w:hAnsi="宋体"/>
          <w:color w:val="auto"/>
          <w:lang w:val="zh-CN"/>
        </w:rPr>
        <w:t>2、乙方履行合同不符合规定，除应按合同约定及时调换外，应按调换货物金额每日</w:t>
      </w:r>
      <w:r>
        <w:rPr>
          <w:rFonts w:hint="eastAsia" w:ascii="宋体" w:hAnsi="宋体"/>
          <w:color w:val="auto"/>
          <w:u w:val="single"/>
          <w:lang w:val="zh-CN"/>
        </w:rPr>
        <w:t xml:space="preserve">   </w:t>
      </w:r>
      <w:r>
        <w:rPr>
          <w:rFonts w:hint="eastAsia" w:ascii="宋体" w:hAnsi="宋体"/>
          <w:color w:val="auto"/>
          <w:lang w:val="zh-CN"/>
        </w:rPr>
        <w:t>％向甲方支付违约金。</w:t>
      </w:r>
    </w:p>
    <w:p w14:paraId="545288B4">
      <w:pPr>
        <w:snapToGrid w:val="0"/>
        <w:spacing w:line="440" w:lineRule="exact"/>
        <w:ind w:firstLine="480" w:firstLineChars="200"/>
        <w:rPr>
          <w:rFonts w:hint="eastAsia" w:ascii="宋体" w:hAnsi="宋体"/>
          <w:color w:val="auto"/>
        </w:rPr>
      </w:pPr>
      <w:r>
        <w:rPr>
          <w:rFonts w:hint="eastAsia" w:ascii="宋体" w:hAnsi="宋体"/>
          <w:color w:val="auto"/>
          <w:lang w:val="zh-CN"/>
        </w:rPr>
        <w:t>3、</w:t>
      </w:r>
      <w:r>
        <w:rPr>
          <w:rFonts w:hint="eastAsia" w:ascii="宋体" w:hAnsi="宋体"/>
          <w:color w:val="auto"/>
        </w:rPr>
        <w:t>乙方不按期履行合同，并经甲方提示后10日内仍不履行合同的，甲方有权解除合同。</w:t>
      </w:r>
    </w:p>
    <w:p w14:paraId="7D534BB6">
      <w:pPr>
        <w:snapToGrid w:val="0"/>
        <w:spacing w:line="440" w:lineRule="exact"/>
        <w:ind w:firstLine="480" w:firstLineChars="200"/>
        <w:rPr>
          <w:rFonts w:hint="eastAsia" w:ascii="宋体" w:hAnsi="宋体"/>
          <w:color w:val="auto"/>
          <w:lang w:val="zh-CN"/>
        </w:rPr>
      </w:pPr>
      <w:r>
        <w:rPr>
          <w:rFonts w:hint="eastAsia" w:ascii="宋体" w:hAnsi="宋体"/>
          <w:color w:val="auto"/>
          <w:lang w:val="zh-CN"/>
        </w:rPr>
        <w:t>4、因乙方上述原因造成甲方经济损失时，乙方除赔偿甲方经济损失外，如引起诉讼，还应赔偿甲方实际支出的律师费。</w:t>
      </w:r>
    </w:p>
    <w:p w14:paraId="7F8C7BA6">
      <w:pPr>
        <w:snapToGrid w:val="0"/>
        <w:spacing w:line="440" w:lineRule="exact"/>
        <w:ind w:firstLine="480" w:firstLineChars="200"/>
        <w:rPr>
          <w:rFonts w:hint="eastAsia" w:ascii="宋体" w:hAnsi="宋体"/>
          <w:color w:val="auto"/>
          <w:lang w:val="zh-CN"/>
        </w:rPr>
      </w:pPr>
      <w:r>
        <w:rPr>
          <w:rFonts w:hint="eastAsia" w:ascii="宋体" w:hAnsi="宋体"/>
          <w:color w:val="auto"/>
          <w:lang w:val="zh-CN"/>
        </w:rPr>
        <w:t>5、其它未尽事宜，以《中华人民共和国民法典》和其它有关法律、法规规定为准，无相关规定的，双方协调解决。</w:t>
      </w:r>
    </w:p>
    <w:p w14:paraId="4B709D4B">
      <w:pPr>
        <w:snapToGrid w:val="0"/>
        <w:spacing w:line="440" w:lineRule="exact"/>
        <w:ind w:firstLine="480" w:firstLineChars="200"/>
        <w:rPr>
          <w:rFonts w:hint="eastAsia" w:ascii="宋体" w:hAnsi="宋体"/>
          <w:color w:val="auto"/>
        </w:rPr>
      </w:pPr>
      <w:r>
        <w:rPr>
          <w:rFonts w:hint="eastAsia" w:ascii="宋体" w:hAnsi="宋体"/>
          <w:color w:val="auto"/>
        </w:rPr>
        <w:t>6、供应商不能按采购人要求时间内履行合同义务3次，采购人有权终止合作，更换供货企业，由此产生的一切法律后果及违约责任均由供应商承担。</w:t>
      </w:r>
    </w:p>
    <w:p w14:paraId="3A4F282E">
      <w:pPr>
        <w:snapToGrid w:val="0"/>
        <w:spacing w:line="440" w:lineRule="exact"/>
        <w:ind w:firstLine="480" w:firstLineChars="200"/>
        <w:rPr>
          <w:rFonts w:hint="eastAsia" w:ascii="宋体" w:hAnsi="宋体"/>
          <w:color w:val="auto"/>
        </w:rPr>
      </w:pPr>
      <w:r>
        <w:rPr>
          <w:rFonts w:hint="eastAsia" w:ascii="宋体" w:hAnsi="宋体"/>
          <w:color w:val="auto"/>
        </w:rPr>
        <w:t>7、如采购人下达采购任务后当批次耗材未按采购人约定时间内供货，则采购人有权拒收货物，并将供应商当批次货款总价格的30%作为违约金扣除。</w:t>
      </w:r>
    </w:p>
    <w:p w14:paraId="09C52FB3">
      <w:pPr>
        <w:snapToGrid w:val="0"/>
        <w:spacing w:line="440" w:lineRule="exact"/>
        <w:ind w:firstLine="480" w:firstLineChars="200"/>
        <w:rPr>
          <w:rFonts w:hint="eastAsia" w:ascii="宋体" w:hAnsi="宋体"/>
          <w:color w:val="auto"/>
        </w:rPr>
      </w:pPr>
      <w:r>
        <w:rPr>
          <w:rFonts w:hint="eastAsia" w:ascii="宋体" w:hAnsi="宋体"/>
          <w:color w:val="auto"/>
        </w:rPr>
        <w:t>8、</w:t>
      </w:r>
    </w:p>
    <w:p w14:paraId="6CC3A856">
      <w:pPr>
        <w:snapToGrid w:val="0"/>
        <w:spacing w:line="440" w:lineRule="exact"/>
        <w:rPr>
          <w:rFonts w:hint="eastAsia" w:ascii="宋体" w:hAnsi="宋体"/>
          <w:color w:val="auto"/>
        </w:rPr>
      </w:pPr>
      <w:r>
        <w:rPr>
          <w:rFonts w:hint="eastAsia" w:ascii="宋体" w:hAnsi="宋体"/>
          <w:color w:val="auto"/>
        </w:rPr>
        <w:t xml:space="preserve">    十三、不可抗力条款</w:t>
      </w:r>
    </w:p>
    <w:p w14:paraId="291DE1EE">
      <w:pPr>
        <w:snapToGrid w:val="0"/>
        <w:spacing w:line="440" w:lineRule="exact"/>
        <w:ind w:firstLine="480" w:firstLineChars="200"/>
        <w:rPr>
          <w:rFonts w:hint="eastAsia" w:ascii="宋体" w:hAnsi="宋体"/>
          <w:color w:val="auto"/>
        </w:rPr>
      </w:pPr>
      <w:r>
        <w:rPr>
          <w:rFonts w:hint="eastAsia" w:ascii="宋体" w:hAnsi="宋体"/>
          <w:color w:val="auto"/>
        </w:rPr>
        <w:t>因不可抗力致使一方不能及时或完全履行合同的，应及时通知相关监督单位及另一方，双方互不承担责任，并在15天内提供有关不可抗力的相应证明。</w:t>
      </w:r>
    </w:p>
    <w:p w14:paraId="7A713682">
      <w:pPr>
        <w:snapToGrid w:val="0"/>
        <w:spacing w:line="440" w:lineRule="exact"/>
        <w:ind w:firstLine="480" w:firstLineChars="200"/>
        <w:rPr>
          <w:rFonts w:hint="eastAsia" w:ascii="宋体" w:hAnsi="宋体"/>
          <w:color w:val="auto"/>
        </w:rPr>
      </w:pPr>
      <w:r>
        <w:rPr>
          <w:rFonts w:hint="eastAsia" w:ascii="宋体" w:hAnsi="宋体"/>
          <w:color w:val="auto"/>
        </w:rPr>
        <w:t xml:space="preserve">合同未履行部分是否继续履行、如何履行等问题，可由双方协商解决。     </w:t>
      </w:r>
    </w:p>
    <w:p w14:paraId="64450B44">
      <w:pPr>
        <w:snapToGrid w:val="0"/>
        <w:spacing w:line="440" w:lineRule="exact"/>
        <w:ind w:firstLine="480" w:firstLineChars="200"/>
        <w:rPr>
          <w:rFonts w:hint="eastAsia" w:ascii="宋体" w:hAnsi="宋体"/>
          <w:color w:val="auto"/>
        </w:rPr>
      </w:pPr>
      <w:r>
        <w:rPr>
          <w:rFonts w:hint="eastAsia" w:ascii="宋体" w:hAnsi="宋体"/>
          <w:color w:val="auto"/>
        </w:rPr>
        <w:t>十四、争议的解决方式</w:t>
      </w:r>
    </w:p>
    <w:p w14:paraId="47CE1B3A">
      <w:pPr>
        <w:spacing w:line="440" w:lineRule="exact"/>
        <w:ind w:firstLine="480" w:firstLineChars="200"/>
        <w:jc w:val="left"/>
        <w:rPr>
          <w:rFonts w:hint="eastAsia" w:ascii="宋体" w:hAnsi="宋体"/>
          <w:color w:val="auto"/>
        </w:rPr>
      </w:pPr>
      <w:r>
        <w:rPr>
          <w:rFonts w:hint="eastAsia" w:ascii="宋体" w:hAnsi="宋体"/>
          <w:color w:val="auto"/>
        </w:rPr>
        <w:t>合同发生纠纷时，双方应协商解决，协商不成可以采用下列方式解决：(1)提交聊城仲裁委员会仲裁；(2)向合同发生地人民法院起诉。本合同发生纠纷，经双方协商不能解决时，采用第</w:t>
      </w:r>
      <w:r>
        <w:rPr>
          <w:rFonts w:hint="eastAsia" w:ascii="宋体" w:hAnsi="宋体"/>
          <w:color w:val="auto"/>
          <w:u w:val="single"/>
        </w:rPr>
        <w:t>（1）</w:t>
      </w:r>
      <w:r>
        <w:rPr>
          <w:rFonts w:hint="eastAsia" w:ascii="宋体" w:hAnsi="宋体"/>
          <w:color w:val="auto"/>
        </w:rPr>
        <w:t xml:space="preserve">种方式予以解决。  </w:t>
      </w:r>
    </w:p>
    <w:p w14:paraId="48F74CA6">
      <w:pPr>
        <w:spacing w:line="440" w:lineRule="exact"/>
        <w:ind w:firstLine="480" w:firstLineChars="200"/>
        <w:jc w:val="left"/>
        <w:rPr>
          <w:rFonts w:hint="eastAsia" w:ascii="宋体" w:hAnsi="宋体"/>
          <w:color w:val="auto"/>
        </w:rPr>
      </w:pPr>
      <w:r>
        <w:rPr>
          <w:rFonts w:hint="eastAsia" w:ascii="宋体" w:hAnsi="宋体"/>
          <w:color w:val="auto"/>
        </w:rPr>
        <w:t>十五、补充协议</w:t>
      </w:r>
    </w:p>
    <w:p w14:paraId="52444835">
      <w:pPr>
        <w:autoSpaceDE w:val="0"/>
        <w:autoSpaceDN w:val="0"/>
        <w:spacing w:line="384" w:lineRule="auto"/>
        <w:ind w:firstLine="480" w:firstLineChars="200"/>
        <w:rPr>
          <w:rFonts w:hint="eastAsia" w:ascii="宋体" w:hAnsi="宋体"/>
          <w:color w:val="auto"/>
        </w:rPr>
      </w:pPr>
      <w:r>
        <w:rPr>
          <w:rFonts w:ascii="宋体" w:hAnsi="宋体"/>
          <w:color w:val="auto"/>
        </w:rPr>
        <w:t>合同未尽事宜，经双方协商可签订补充协议，所签订的补充协议与本合同具有同等的法律效力</w:t>
      </w:r>
      <w:r>
        <w:rPr>
          <w:rFonts w:hint="eastAsia" w:ascii="宋体" w:hAnsi="宋体"/>
          <w:color w:val="auto"/>
        </w:rPr>
        <w:t>。</w:t>
      </w:r>
    </w:p>
    <w:p w14:paraId="2092F32C">
      <w:pPr>
        <w:snapToGrid w:val="0"/>
        <w:spacing w:line="440" w:lineRule="exact"/>
        <w:ind w:firstLine="480" w:firstLineChars="200"/>
        <w:rPr>
          <w:rFonts w:hint="eastAsia" w:ascii="宋体" w:hAnsi="宋体"/>
          <w:color w:val="auto"/>
        </w:rPr>
      </w:pPr>
      <w:r>
        <w:rPr>
          <w:rFonts w:hint="eastAsia" w:ascii="宋体" w:hAnsi="宋体"/>
          <w:color w:val="auto"/>
        </w:rPr>
        <w:t>十六、本合同经甲、乙双方签署，加盖单位公章后生效。</w:t>
      </w:r>
    </w:p>
    <w:p w14:paraId="40879143">
      <w:pPr>
        <w:snapToGrid w:val="0"/>
        <w:spacing w:line="440" w:lineRule="exact"/>
        <w:rPr>
          <w:rFonts w:hint="eastAsia" w:ascii="宋体" w:hAnsi="宋体"/>
          <w:color w:val="auto"/>
        </w:rPr>
      </w:pPr>
      <w:r>
        <w:rPr>
          <w:rFonts w:hint="eastAsia" w:ascii="宋体" w:hAnsi="宋体"/>
          <w:bCs/>
          <w:color w:val="auto"/>
        </w:rPr>
        <w:t xml:space="preserve">    十七、本合同一式</w:t>
      </w:r>
      <w:r>
        <w:rPr>
          <w:rFonts w:hint="eastAsia" w:ascii="宋体" w:hAnsi="宋体"/>
          <w:bCs/>
          <w:color w:val="auto"/>
          <w:u w:val="single"/>
        </w:rPr>
        <w:t xml:space="preserve">   </w:t>
      </w:r>
      <w:r>
        <w:rPr>
          <w:rFonts w:hint="eastAsia" w:ascii="宋体" w:hAnsi="宋体"/>
          <w:bCs/>
          <w:color w:val="auto"/>
        </w:rPr>
        <w:t>份：甲方</w:t>
      </w:r>
      <w:r>
        <w:rPr>
          <w:rFonts w:hint="eastAsia" w:ascii="宋体" w:hAnsi="宋体"/>
          <w:bCs/>
          <w:color w:val="auto"/>
          <w:u w:val="single"/>
        </w:rPr>
        <w:t xml:space="preserve">   </w:t>
      </w:r>
      <w:r>
        <w:rPr>
          <w:rFonts w:hint="eastAsia" w:ascii="宋体" w:hAnsi="宋体"/>
          <w:bCs/>
          <w:color w:val="auto"/>
        </w:rPr>
        <w:t>份、乙方</w:t>
      </w:r>
      <w:r>
        <w:rPr>
          <w:rFonts w:hint="eastAsia" w:ascii="宋体" w:hAnsi="宋体"/>
          <w:bCs/>
          <w:color w:val="auto"/>
          <w:u w:val="single"/>
        </w:rPr>
        <w:t xml:space="preserve">   </w:t>
      </w:r>
      <w:r>
        <w:rPr>
          <w:rFonts w:hint="eastAsia" w:ascii="宋体" w:hAnsi="宋体"/>
          <w:bCs/>
          <w:color w:val="auto"/>
        </w:rPr>
        <w:t>份，代理机构一份。</w:t>
      </w:r>
    </w:p>
    <w:p w14:paraId="2BDC8C9C">
      <w:pPr>
        <w:ind w:right="413" w:rightChars="172" w:firstLine="638" w:firstLineChars="266"/>
        <w:rPr>
          <w:rFonts w:hint="eastAsia" w:ascii="宋体" w:hAnsi="宋体"/>
          <w:color w:val="auto"/>
        </w:rPr>
      </w:pPr>
    </w:p>
    <w:p w14:paraId="470B0B46">
      <w:pPr>
        <w:spacing w:line="480" w:lineRule="exact"/>
        <w:ind w:firstLine="480" w:firstLineChars="200"/>
        <w:rPr>
          <w:rFonts w:ascii="宋体" w:cs="宋体"/>
          <w:color w:val="auto"/>
        </w:rPr>
      </w:pPr>
      <w:r>
        <w:rPr>
          <w:rFonts w:hint="eastAsia" w:ascii="宋体" w:hAnsi="宋体" w:cs="宋体"/>
          <w:color w:val="auto"/>
        </w:rPr>
        <w:t>甲方印章：</w:t>
      </w:r>
      <w:r>
        <w:rPr>
          <w:rFonts w:ascii="宋体" w:hAnsi="宋体" w:cs="宋体"/>
          <w:color w:val="auto"/>
        </w:rPr>
        <w:t xml:space="preserve">                    </w:t>
      </w:r>
      <w:r>
        <w:rPr>
          <w:rFonts w:hint="eastAsia" w:ascii="宋体" w:hAnsi="宋体" w:cs="宋体"/>
          <w:color w:val="auto"/>
        </w:rPr>
        <w:t xml:space="preserve">       乙方印章：</w:t>
      </w:r>
    </w:p>
    <w:p w14:paraId="0DBC44AA">
      <w:pPr>
        <w:spacing w:line="480" w:lineRule="exact"/>
        <w:ind w:firstLine="480" w:firstLineChars="200"/>
        <w:rPr>
          <w:rFonts w:hint="eastAsia" w:ascii="宋体" w:hAnsi="宋体" w:cs="宋体"/>
          <w:color w:val="auto"/>
        </w:rPr>
      </w:pPr>
      <w:r>
        <w:rPr>
          <w:rFonts w:hint="eastAsia" w:ascii="宋体" w:hAnsi="宋体" w:cs="宋体"/>
          <w:color w:val="auto"/>
        </w:rPr>
        <w:t>法定代表人或授权代表：</w:t>
      </w:r>
      <w:r>
        <w:rPr>
          <w:rFonts w:ascii="宋体" w:hAnsi="宋体" w:cs="宋体"/>
          <w:color w:val="auto"/>
        </w:rPr>
        <w:t xml:space="preserve">             </w:t>
      </w:r>
      <w:r>
        <w:rPr>
          <w:rFonts w:hint="eastAsia" w:ascii="宋体" w:hAnsi="宋体" w:cs="宋体"/>
          <w:color w:val="auto"/>
        </w:rPr>
        <w:t xml:space="preserve">  法定代表人或授权代表：</w:t>
      </w:r>
    </w:p>
    <w:p w14:paraId="0AA2E522">
      <w:pPr>
        <w:spacing w:line="480" w:lineRule="exact"/>
        <w:ind w:firstLine="480" w:firstLineChars="200"/>
        <w:rPr>
          <w:rFonts w:ascii="宋体" w:cs="宋体"/>
          <w:color w:val="auto"/>
        </w:rPr>
      </w:pPr>
      <w:r>
        <w:rPr>
          <w:rFonts w:hint="eastAsia" w:ascii="宋体" w:hAnsi="宋体" w:cs="宋体"/>
          <w:color w:val="auto"/>
        </w:rPr>
        <w:t>（签字或盖章）                       （签字或盖章）</w:t>
      </w:r>
    </w:p>
    <w:p w14:paraId="263D05BF">
      <w:pPr>
        <w:spacing w:line="480" w:lineRule="exact"/>
        <w:ind w:firstLine="480" w:firstLineChars="200"/>
        <w:rPr>
          <w:rFonts w:ascii="宋体" w:cs="宋体"/>
          <w:color w:val="auto"/>
        </w:rPr>
      </w:pPr>
      <w:r>
        <w:rPr>
          <w:rFonts w:hint="eastAsia" w:ascii="宋体" w:hAnsi="宋体" w:cs="宋体"/>
          <w:color w:val="auto"/>
        </w:rPr>
        <w:t>电话：</w:t>
      </w:r>
      <w:r>
        <w:rPr>
          <w:rFonts w:ascii="宋体" w:hAnsi="宋体" w:cs="宋体"/>
          <w:color w:val="auto"/>
        </w:rPr>
        <w:t xml:space="preserve">                               </w:t>
      </w:r>
      <w:r>
        <w:rPr>
          <w:rFonts w:hint="eastAsia" w:ascii="宋体" w:hAnsi="宋体" w:cs="宋体"/>
          <w:color w:val="auto"/>
        </w:rPr>
        <w:t>电话：</w:t>
      </w:r>
    </w:p>
    <w:p w14:paraId="0E12334D">
      <w:pPr>
        <w:spacing w:line="480" w:lineRule="exact"/>
        <w:ind w:firstLine="480" w:firstLineChars="200"/>
        <w:rPr>
          <w:rFonts w:ascii="宋体" w:cs="宋体"/>
          <w:color w:val="auto"/>
        </w:rPr>
      </w:pPr>
      <w:r>
        <w:rPr>
          <w:rFonts w:hint="eastAsia" w:ascii="宋体" w:hAnsi="宋体" w:cs="宋体"/>
          <w:color w:val="auto"/>
        </w:rPr>
        <w:t>开户银行：</w:t>
      </w:r>
      <w:r>
        <w:rPr>
          <w:rFonts w:ascii="宋体" w:hAnsi="宋体" w:cs="宋体"/>
          <w:color w:val="auto"/>
        </w:rPr>
        <w:t xml:space="preserve">                          </w:t>
      </w:r>
      <w:r>
        <w:rPr>
          <w:rFonts w:hint="eastAsia" w:ascii="宋体" w:hAnsi="宋体" w:cs="宋体"/>
          <w:color w:val="auto"/>
        </w:rPr>
        <w:t xml:space="preserve"> 开户银行：</w:t>
      </w:r>
    </w:p>
    <w:p w14:paraId="6B46CC50">
      <w:pPr>
        <w:ind w:right="413" w:rightChars="172" w:firstLine="480" w:firstLineChars="200"/>
        <w:rPr>
          <w:rFonts w:hint="eastAsia" w:ascii="宋体" w:hAnsi="宋体"/>
          <w:color w:val="auto"/>
        </w:rPr>
      </w:pPr>
      <w:r>
        <w:rPr>
          <w:rFonts w:hint="eastAsia" w:ascii="宋体" w:hAnsi="宋体" w:cs="宋体"/>
          <w:color w:val="auto"/>
        </w:rPr>
        <w:t>账号：</w:t>
      </w:r>
      <w:r>
        <w:rPr>
          <w:rFonts w:ascii="宋体" w:hAnsi="宋体" w:cs="宋体"/>
          <w:color w:val="auto"/>
        </w:rPr>
        <w:t xml:space="preserve">                              </w:t>
      </w:r>
      <w:r>
        <w:rPr>
          <w:rFonts w:hint="eastAsia" w:ascii="宋体" w:hAnsi="宋体" w:cs="宋体"/>
          <w:color w:val="auto"/>
        </w:rPr>
        <w:t xml:space="preserve"> 账号：</w:t>
      </w:r>
    </w:p>
    <w:p w14:paraId="161913DF">
      <w:pPr>
        <w:ind w:right="413" w:rightChars="172" w:firstLine="638" w:firstLineChars="266"/>
        <w:rPr>
          <w:rFonts w:hint="eastAsia" w:ascii="宋体" w:hAnsi="宋体"/>
          <w:color w:val="auto"/>
        </w:rPr>
      </w:pPr>
    </w:p>
    <w:p w14:paraId="5B1C20C3">
      <w:pPr>
        <w:ind w:right="413" w:rightChars="172" w:firstLine="638" w:firstLineChars="266"/>
        <w:jc w:val="right"/>
        <w:rPr>
          <w:rFonts w:hint="eastAsia" w:ascii="宋体" w:hAnsi="宋体"/>
          <w:bCs/>
          <w:color w:val="auto"/>
        </w:rPr>
      </w:pPr>
      <w:r>
        <w:rPr>
          <w:rFonts w:ascii="宋体" w:hAnsi="宋体"/>
          <w:color w:val="auto"/>
        </w:rPr>
        <w:t xml:space="preserve">                         </w:t>
      </w:r>
      <w:r>
        <w:rPr>
          <w:rFonts w:hint="eastAsia" w:ascii="宋体" w:hAnsi="宋体"/>
          <w:color w:val="auto"/>
        </w:rPr>
        <w:t xml:space="preserve">  </w:t>
      </w:r>
      <w:r>
        <w:rPr>
          <w:rFonts w:hint="eastAsia" w:ascii="宋体" w:hAnsi="宋体"/>
          <w:bCs/>
          <w:color w:val="auto"/>
        </w:rPr>
        <w:t xml:space="preserve">   </w:t>
      </w:r>
      <w:r>
        <w:rPr>
          <w:rFonts w:ascii="宋体" w:hAnsi="宋体"/>
          <w:bCs/>
          <w:color w:val="auto"/>
        </w:rPr>
        <w:t xml:space="preserve"> </w:t>
      </w:r>
      <w:r>
        <w:rPr>
          <w:rFonts w:hint="eastAsia" w:ascii="宋体" w:hAnsi="宋体"/>
          <w:bCs/>
          <w:color w:val="auto"/>
        </w:rPr>
        <w:t>年</w:t>
      </w:r>
      <w:r>
        <w:rPr>
          <w:rFonts w:ascii="宋体" w:hAnsi="宋体"/>
          <w:bCs/>
          <w:color w:val="auto"/>
        </w:rPr>
        <w:t xml:space="preserve">   </w:t>
      </w:r>
      <w:r>
        <w:rPr>
          <w:rFonts w:hint="eastAsia" w:ascii="宋体" w:hAnsi="宋体"/>
          <w:bCs/>
          <w:color w:val="auto"/>
        </w:rPr>
        <w:t>月</w:t>
      </w:r>
      <w:r>
        <w:rPr>
          <w:rFonts w:ascii="宋体" w:hAnsi="宋体"/>
          <w:bCs/>
          <w:color w:val="auto"/>
        </w:rPr>
        <w:t xml:space="preserve">   </w:t>
      </w:r>
      <w:r>
        <w:rPr>
          <w:rFonts w:hint="eastAsia" w:ascii="宋体" w:hAnsi="宋体"/>
          <w:bCs/>
          <w:color w:val="auto"/>
        </w:rPr>
        <w:t>日</w:t>
      </w:r>
    </w:p>
    <w:p w14:paraId="6121AF01">
      <w:pPr>
        <w:ind w:right="413" w:rightChars="172" w:firstLine="638" w:firstLineChars="266"/>
        <w:jc w:val="right"/>
        <w:rPr>
          <w:rFonts w:hint="eastAsia" w:ascii="宋体" w:hAnsi="宋体"/>
          <w:color w:val="auto"/>
        </w:rPr>
      </w:pPr>
    </w:p>
    <w:p w14:paraId="6443B538">
      <w:pPr>
        <w:ind w:right="413" w:rightChars="172" w:firstLine="638" w:firstLineChars="266"/>
        <w:jc w:val="right"/>
        <w:rPr>
          <w:rFonts w:hint="eastAsia" w:ascii="宋体" w:hAnsi="宋体"/>
          <w:bCs/>
          <w:color w:val="auto"/>
        </w:rPr>
      </w:pPr>
      <w:r>
        <w:rPr>
          <w:rFonts w:hint="eastAsia" w:ascii="宋体" w:hAnsi="宋体"/>
          <w:bCs/>
          <w:color w:val="auto"/>
        </w:rPr>
        <w:t>注:本合同</w:t>
      </w:r>
      <w:r>
        <w:rPr>
          <w:rFonts w:hint="eastAsia" w:ascii="宋体" w:hAnsi="宋体"/>
          <w:color w:val="auto"/>
        </w:rPr>
        <w:t>格式</w:t>
      </w:r>
      <w:r>
        <w:rPr>
          <w:rFonts w:hint="eastAsia" w:ascii="宋体" w:hAnsi="宋体"/>
          <w:bCs/>
          <w:color w:val="auto"/>
        </w:rPr>
        <w:t>仅供参考，最终合同以甲乙双方最终签订的合同为准。</w:t>
      </w:r>
    </w:p>
    <w:p w14:paraId="148C08DA">
      <w:pPr>
        <w:widowControl/>
        <w:spacing w:line="240" w:lineRule="auto"/>
        <w:jc w:val="left"/>
        <w:rPr>
          <w:color w:val="auto"/>
        </w:rPr>
      </w:pPr>
      <w:r>
        <w:rPr>
          <w:color w:val="auto"/>
        </w:rPr>
        <w:br w:type="page"/>
      </w:r>
    </w:p>
    <w:p w14:paraId="5B3C4F10">
      <w:pPr>
        <w:pStyle w:val="2"/>
        <w:spacing w:line="420" w:lineRule="auto"/>
        <w:ind w:leftChars="0" w:right="240"/>
        <w:jc w:val="center"/>
        <w:rPr>
          <w:color w:val="auto"/>
        </w:rPr>
      </w:pPr>
      <w:bookmarkStart w:id="165" w:name="_Toc173513378"/>
      <w:bookmarkStart w:id="166" w:name="_Toc173513430"/>
      <w:r>
        <w:rPr>
          <w:rFonts w:hint="eastAsia"/>
          <w:color w:val="auto"/>
        </w:rPr>
        <w:t xml:space="preserve">第四章  </w:t>
      </w:r>
      <w:bookmarkEnd w:id="164"/>
      <w:r>
        <w:rPr>
          <w:rFonts w:hint="eastAsia"/>
          <w:color w:val="auto"/>
        </w:rPr>
        <w:t>项目说明</w:t>
      </w:r>
      <w:bookmarkEnd w:id="165"/>
      <w:bookmarkEnd w:id="166"/>
    </w:p>
    <w:p w14:paraId="33B1F7AC">
      <w:pPr>
        <w:snapToGrid w:val="0"/>
        <w:spacing w:line="460" w:lineRule="exact"/>
        <w:rPr>
          <w:rFonts w:hint="eastAsia" w:ascii="宋体" w:hAnsi="宋体" w:cs="宋体"/>
          <w:b/>
          <w:bCs/>
          <w:color w:val="auto"/>
          <w:kern w:val="0"/>
        </w:rPr>
      </w:pPr>
      <w:r>
        <w:rPr>
          <w:rFonts w:hint="eastAsia" w:ascii="宋体" w:hAnsi="宋体" w:cs="宋体"/>
          <w:b/>
          <w:bCs/>
          <w:color w:val="auto"/>
          <w:kern w:val="0"/>
        </w:rPr>
        <w:t>一、项目概况</w:t>
      </w:r>
    </w:p>
    <w:p w14:paraId="4D7759AD">
      <w:pPr>
        <w:tabs>
          <w:tab w:val="left" w:pos="0"/>
          <w:tab w:val="left" w:pos="180"/>
          <w:tab w:val="left" w:pos="360"/>
        </w:tabs>
        <w:spacing w:line="560" w:lineRule="exact"/>
        <w:ind w:firstLine="480" w:firstLineChars="200"/>
        <w:rPr>
          <w:rFonts w:hint="eastAsia" w:ascii="宋体" w:hAnsi="宋体"/>
          <w:color w:val="auto"/>
        </w:rPr>
      </w:pPr>
      <w:r>
        <w:rPr>
          <w:rFonts w:hint="eastAsia" w:ascii="宋体" w:hAnsi="宋体"/>
          <w:color w:val="auto"/>
        </w:rPr>
        <w:t>本项目为</w:t>
      </w:r>
      <w:r>
        <w:rPr>
          <w:rFonts w:hint="eastAsia" w:ascii="宋体" w:hAnsi="宋体" w:cs="宋体"/>
          <w:color w:val="auto"/>
        </w:rPr>
        <w:t>聊城市退役军人医院医用耗材遴选项目</w:t>
      </w:r>
      <w:r>
        <w:rPr>
          <w:rFonts w:hint="eastAsia" w:ascii="宋体" w:hAnsi="宋体"/>
          <w:color w:val="auto"/>
        </w:rPr>
        <w:t>,共计两个包。</w:t>
      </w:r>
      <w:r>
        <w:rPr>
          <w:rFonts w:hint="eastAsia" w:ascii="宋体" w:hAnsi="宋体" w:cs="宋体"/>
          <w:color w:val="auto"/>
        </w:rPr>
        <w:t>本项目季度总预算为</w:t>
      </w:r>
      <w:r>
        <w:rPr>
          <w:rFonts w:hint="eastAsia" w:ascii="宋体" w:hAnsi="宋体" w:cs="宋体"/>
          <w:color w:val="auto"/>
          <w:lang w:eastAsia="zh-CN"/>
        </w:rPr>
        <w:t>573609.68</w:t>
      </w:r>
      <w:r>
        <w:rPr>
          <w:rFonts w:hint="eastAsia" w:ascii="宋体" w:hAnsi="宋体" w:cs="宋体"/>
          <w:color w:val="auto"/>
        </w:rPr>
        <w:t>元，其中包一：</w:t>
      </w:r>
      <w:r>
        <w:rPr>
          <w:rFonts w:hint="eastAsia" w:ascii="宋体" w:hAnsi="宋体" w:cs="宋体"/>
          <w:color w:val="auto"/>
          <w:lang w:eastAsia="zh-CN"/>
        </w:rPr>
        <w:t>252370.00</w:t>
      </w:r>
      <w:r>
        <w:rPr>
          <w:rFonts w:hint="eastAsia" w:ascii="宋体" w:hAnsi="宋体" w:cs="宋体"/>
          <w:color w:val="auto"/>
        </w:rPr>
        <w:t>元 （单价总预算</w:t>
      </w:r>
      <w:r>
        <w:rPr>
          <w:rFonts w:hint="eastAsia" w:ascii="宋体" w:hAnsi="宋体" w:cs="宋体"/>
          <w:color w:val="auto"/>
          <w:lang w:eastAsia="zh-CN"/>
        </w:rPr>
        <w:t>6052.42</w:t>
      </w:r>
      <w:r>
        <w:rPr>
          <w:rFonts w:hint="eastAsia" w:ascii="宋体" w:hAnsi="宋体" w:cs="宋体"/>
          <w:color w:val="auto"/>
        </w:rPr>
        <w:t>元）、包二：</w:t>
      </w:r>
      <w:r>
        <w:rPr>
          <w:rFonts w:hint="eastAsia" w:ascii="宋体" w:hAnsi="宋体" w:cs="宋体"/>
          <w:color w:val="auto"/>
          <w:lang w:eastAsia="zh-CN"/>
        </w:rPr>
        <w:t xml:space="preserve"> 321239.68 </w:t>
      </w:r>
      <w:r>
        <w:rPr>
          <w:rFonts w:hint="eastAsia" w:ascii="宋体" w:hAnsi="宋体" w:cs="宋体"/>
          <w:color w:val="auto"/>
        </w:rPr>
        <w:t>元（单价总预算</w:t>
      </w:r>
      <w:r>
        <w:rPr>
          <w:rFonts w:hint="eastAsia" w:ascii="宋体" w:hAnsi="宋体" w:cs="宋体"/>
          <w:color w:val="auto"/>
          <w:lang w:eastAsia="zh-CN"/>
        </w:rPr>
        <w:t xml:space="preserve">7514.38 </w:t>
      </w:r>
      <w:r>
        <w:rPr>
          <w:rFonts w:hint="eastAsia" w:ascii="宋体" w:hAnsi="宋体" w:cs="宋体"/>
          <w:color w:val="auto"/>
        </w:rPr>
        <w:t>元）</w:t>
      </w:r>
      <w:r>
        <w:rPr>
          <w:rFonts w:hint="eastAsia" w:ascii="宋体" w:hAnsi="宋体"/>
          <w:color w:val="auto"/>
        </w:rPr>
        <w:t>。</w:t>
      </w:r>
    </w:p>
    <w:p w14:paraId="76B813AB">
      <w:pPr>
        <w:tabs>
          <w:tab w:val="left" w:pos="0"/>
          <w:tab w:val="left" w:pos="180"/>
          <w:tab w:val="left" w:pos="360"/>
        </w:tabs>
        <w:spacing w:line="560" w:lineRule="exact"/>
        <w:rPr>
          <w:rFonts w:hint="eastAsia" w:ascii="宋体" w:hAnsi="宋体" w:cs="宋体"/>
          <w:b/>
          <w:bCs/>
          <w:color w:val="auto"/>
          <w:kern w:val="0"/>
        </w:rPr>
      </w:pPr>
      <w:r>
        <w:rPr>
          <w:rFonts w:hint="eastAsia" w:ascii="宋体" w:hAnsi="宋体"/>
          <w:b/>
          <w:bCs/>
          <w:color w:val="auto"/>
        </w:rPr>
        <w:t>二、供货期：</w:t>
      </w:r>
      <w:r>
        <w:rPr>
          <w:rFonts w:hint="eastAsia" w:ascii="宋体" w:hAnsi="宋体" w:cs="宋体"/>
          <w:bCs/>
          <w:color w:val="auto"/>
          <w:kern w:val="0"/>
        </w:rPr>
        <w:t>见前附表</w:t>
      </w:r>
    </w:p>
    <w:p w14:paraId="0ED76E73">
      <w:pPr>
        <w:tabs>
          <w:tab w:val="left" w:pos="0"/>
          <w:tab w:val="left" w:pos="180"/>
          <w:tab w:val="left" w:pos="360"/>
        </w:tabs>
        <w:spacing w:line="560" w:lineRule="exact"/>
        <w:rPr>
          <w:rFonts w:hint="eastAsia" w:ascii="宋体" w:hAnsi="宋体" w:cs="宋体"/>
          <w:b/>
          <w:bCs/>
          <w:color w:val="auto"/>
          <w:kern w:val="0"/>
        </w:rPr>
      </w:pPr>
      <w:r>
        <w:rPr>
          <w:rFonts w:hint="eastAsia" w:ascii="宋体" w:hAnsi="宋体"/>
          <w:b/>
          <w:bCs/>
          <w:color w:val="auto"/>
        </w:rPr>
        <w:t>三、质保期：</w:t>
      </w:r>
      <w:r>
        <w:rPr>
          <w:rFonts w:hint="eastAsia" w:ascii="宋体" w:hAnsi="宋体" w:cs="宋体"/>
          <w:bCs/>
          <w:color w:val="auto"/>
          <w:kern w:val="0"/>
        </w:rPr>
        <w:t>见前附表</w:t>
      </w:r>
    </w:p>
    <w:p w14:paraId="79B4F7D5">
      <w:pPr>
        <w:tabs>
          <w:tab w:val="left" w:pos="0"/>
          <w:tab w:val="left" w:pos="180"/>
          <w:tab w:val="left" w:pos="360"/>
        </w:tabs>
        <w:spacing w:line="560" w:lineRule="exact"/>
        <w:rPr>
          <w:rFonts w:hint="eastAsia" w:ascii="宋体" w:hAnsi="宋体" w:cs="宋体"/>
          <w:b/>
          <w:bCs/>
          <w:color w:val="auto"/>
          <w:kern w:val="0"/>
        </w:rPr>
      </w:pPr>
      <w:r>
        <w:rPr>
          <w:rFonts w:hint="eastAsia" w:ascii="宋体" w:hAnsi="宋体" w:cs="宋体"/>
          <w:b/>
          <w:bCs/>
          <w:color w:val="auto"/>
          <w:kern w:val="0"/>
        </w:rPr>
        <w:t>四、付款方式：</w:t>
      </w:r>
      <w:r>
        <w:rPr>
          <w:rFonts w:hint="eastAsia" w:ascii="宋体" w:hAnsi="宋体" w:cs="宋体"/>
          <w:bCs/>
          <w:color w:val="auto"/>
          <w:kern w:val="0"/>
        </w:rPr>
        <w:t>见前附表</w:t>
      </w:r>
    </w:p>
    <w:p w14:paraId="2E94A037">
      <w:pPr>
        <w:spacing w:line="500" w:lineRule="exact"/>
        <w:rPr>
          <w:rFonts w:hint="eastAsia" w:ascii="宋体" w:hAnsi="宋体"/>
          <w:b/>
          <w:bCs/>
          <w:color w:val="auto"/>
        </w:rPr>
      </w:pPr>
      <w:r>
        <w:rPr>
          <w:rFonts w:hint="eastAsia" w:ascii="宋体" w:hAnsi="宋体"/>
          <w:b/>
          <w:bCs/>
          <w:color w:val="auto"/>
        </w:rPr>
        <w:t>五、供货要求：</w:t>
      </w:r>
    </w:p>
    <w:p w14:paraId="16D31EF2">
      <w:pPr>
        <w:spacing w:line="500" w:lineRule="exact"/>
        <w:ind w:firstLine="480"/>
        <w:rPr>
          <w:rFonts w:hint="eastAsia" w:ascii="宋体" w:hAnsi="宋体"/>
          <w:bCs/>
          <w:color w:val="auto"/>
        </w:rPr>
      </w:pPr>
      <w:r>
        <w:rPr>
          <w:rFonts w:hint="eastAsia" w:ascii="宋体" w:hAnsi="宋体"/>
          <w:bCs/>
          <w:color w:val="auto"/>
        </w:rPr>
        <w:t>1、医用耗材在配送过程中，若有国家或省、市出现政策上调整时，双方按照国家或省、市相关政策无条件执行。</w:t>
      </w:r>
    </w:p>
    <w:p w14:paraId="3C56EFE6">
      <w:pPr>
        <w:spacing w:line="500" w:lineRule="exact"/>
        <w:ind w:firstLine="480"/>
        <w:rPr>
          <w:rFonts w:hint="eastAsia" w:ascii="宋体" w:hAnsi="宋体"/>
          <w:bCs/>
          <w:color w:val="auto"/>
        </w:rPr>
      </w:pPr>
      <w:r>
        <w:rPr>
          <w:rFonts w:hint="eastAsia" w:ascii="宋体" w:hAnsi="宋体"/>
          <w:bCs/>
          <w:color w:val="auto"/>
        </w:rPr>
        <w:t>2、对不符合要求的医用耗材，医院有权拒收，供应商应及时进行调换耗材，不得影响医院使用。</w:t>
      </w:r>
    </w:p>
    <w:p w14:paraId="6E3E170E">
      <w:pPr>
        <w:spacing w:line="500" w:lineRule="exact"/>
        <w:ind w:firstLine="480"/>
        <w:rPr>
          <w:rFonts w:hint="eastAsia" w:ascii="宋体" w:hAnsi="宋体"/>
          <w:bCs/>
          <w:color w:val="auto"/>
        </w:rPr>
      </w:pPr>
      <w:r>
        <w:rPr>
          <w:rFonts w:hint="eastAsia" w:ascii="宋体" w:hAnsi="宋体"/>
          <w:bCs/>
          <w:color w:val="auto"/>
        </w:rPr>
        <w:t>3、中标必须保证所供应产品的相应资质（如注册证、备案资料等）在有效期内，否则采购人有权单方面终止协议，由此产生的一切后果由成交供应商承担。</w:t>
      </w:r>
    </w:p>
    <w:p w14:paraId="5F075F62">
      <w:pPr>
        <w:spacing w:line="500" w:lineRule="exact"/>
        <w:ind w:firstLine="480"/>
        <w:rPr>
          <w:rFonts w:hint="eastAsia" w:ascii="宋体" w:hAnsi="宋体"/>
          <w:bCs/>
          <w:color w:val="auto"/>
        </w:rPr>
      </w:pPr>
      <w:r>
        <w:rPr>
          <w:rFonts w:hint="eastAsia" w:ascii="宋体" w:hAnsi="宋体"/>
          <w:bCs/>
          <w:color w:val="auto"/>
        </w:rPr>
        <w:t>4、质保期：到院有效期≥12个月（产品本身有效期≤12个月的,按日历天计算不低于效期的70%）。</w:t>
      </w:r>
    </w:p>
    <w:p w14:paraId="38E310A3">
      <w:pPr>
        <w:spacing w:line="500" w:lineRule="exact"/>
        <w:ind w:firstLine="480"/>
        <w:rPr>
          <w:rFonts w:hint="eastAsia" w:ascii="宋体" w:hAnsi="宋体"/>
          <w:bCs/>
          <w:color w:val="auto"/>
        </w:rPr>
      </w:pPr>
      <w:r>
        <w:rPr>
          <w:rFonts w:hint="eastAsia" w:ascii="宋体" w:hAnsi="宋体"/>
          <w:bCs/>
          <w:color w:val="auto"/>
        </w:rPr>
        <w:t>5、品临近质量保证期或过期产品，供应商无条件更换最新生产的产品。</w:t>
      </w:r>
    </w:p>
    <w:p w14:paraId="7A02157A">
      <w:pPr>
        <w:spacing w:line="500" w:lineRule="exact"/>
        <w:ind w:firstLine="480"/>
        <w:rPr>
          <w:rFonts w:hint="eastAsia" w:ascii="宋体" w:hAnsi="宋体"/>
          <w:bCs/>
          <w:color w:val="auto"/>
        </w:rPr>
      </w:pPr>
      <w:r>
        <w:rPr>
          <w:rFonts w:hint="eastAsia" w:ascii="宋体" w:hAnsi="宋体"/>
          <w:bCs/>
          <w:color w:val="auto"/>
        </w:rPr>
        <w:t>6、送货次月5日前，开据发票并送达采购人指定科室，并将发票上传至省集中采购平台。</w:t>
      </w:r>
    </w:p>
    <w:p w14:paraId="3CFEE879">
      <w:pPr>
        <w:spacing w:line="500" w:lineRule="exact"/>
        <w:ind w:firstLine="480"/>
        <w:rPr>
          <w:rFonts w:hint="eastAsia" w:ascii="宋体" w:hAnsi="宋体"/>
          <w:bCs/>
          <w:color w:val="auto"/>
        </w:rPr>
      </w:pPr>
      <w:r>
        <w:rPr>
          <w:rFonts w:hint="eastAsia" w:ascii="宋体" w:hAnsi="宋体"/>
          <w:bCs/>
          <w:color w:val="auto"/>
        </w:rPr>
        <w:t>7、供应商应报出采购范围内的全部内容的细目的单价和合价。负偏离无效。</w:t>
      </w:r>
    </w:p>
    <w:p w14:paraId="1A294D3D">
      <w:pPr>
        <w:spacing w:line="500" w:lineRule="exact"/>
        <w:ind w:firstLine="480"/>
        <w:rPr>
          <w:rFonts w:hint="eastAsia" w:ascii="宋体" w:hAnsi="宋体"/>
          <w:bCs/>
          <w:color w:val="auto"/>
        </w:rPr>
      </w:pPr>
      <w:r>
        <w:rPr>
          <w:rFonts w:hint="eastAsia" w:ascii="宋体" w:hAnsi="宋体"/>
          <w:bCs/>
          <w:color w:val="auto"/>
        </w:rPr>
        <w:t>8、供应商报价不得高于本地区同级及以上医疗机构供货价格和山东省药品和医用耗材招采管理子系统平台价格，若发现本地区同级别医院或集中采购平台价格低于合同内价格的产品，供应商需在本批次产品开据发票前下调价格，否则视为违约。负偏离无效</w:t>
      </w:r>
    </w:p>
    <w:p w14:paraId="3D84EA7D">
      <w:pPr>
        <w:spacing w:line="500" w:lineRule="exact"/>
        <w:ind w:firstLine="480"/>
        <w:rPr>
          <w:rFonts w:hint="eastAsia" w:ascii="宋体" w:hAnsi="宋体"/>
          <w:bCs/>
          <w:color w:val="auto"/>
        </w:rPr>
      </w:pPr>
      <w:r>
        <w:rPr>
          <w:rFonts w:hint="eastAsia" w:ascii="宋体" w:hAnsi="宋体"/>
          <w:bCs/>
          <w:color w:val="auto"/>
        </w:rPr>
        <w:t>9、中标后，采购人在山东省药械集中采购平台下订单，成交供应商必须于采购人下订单之前取得在山东省药品和医用耗材招采管理子系统平台配送资格，且成交供应商48小时内在平台选择配送，不能在期限内完成网采平台交易流程的，视为违约。负偏离无效。</w:t>
      </w:r>
    </w:p>
    <w:p w14:paraId="2F248245">
      <w:pPr>
        <w:spacing w:line="500" w:lineRule="exact"/>
        <w:rPr>
          <w:rFonts w:hint="eastAsia" w:ascii="宋体" w:hAnsi="宋体"/>
          <w:b/>
          <w:bCs/>
          <w:color w:val="auto"/>
        </w:rPr>
      </w:pPr>
      <w:r>
        <w:rPr>
          <w:rFonts w:hint="eastAsia" w:ascii="宋体" w:hAnsi="宋体"/>
          <w:b/>
          <w:bCs/>
          <w:color w:val="auto"/>
        </w:rPr>
        <w:t>六、售后服务</w:t>
      </w:r>
    </w:p>
    <w:p w14:paraId="26A66823">
      <w:pPr>
        <w:spacing w:line="500" w:lineRule="exact"/>
        <w:ind w:firstLine="480"/>
        <w:rPr>
          <w:rFonts w:hint="eastAsia" w:ascii="宋体" w:hAnsi="宋体"/>
          <w:bCs/>
          <w:color w:val="auto"/>
        </w:rPr>
      </w:pPr>
      <w:r>
        <w:rPr>
          <w:rFonts w:hint="eastAsia" w:ascii="宋体" w:hAnsi="宋体"/>
          <w:b/>
          <w:bCs/>
          <w:color w:val="auto"/>
        </w:rPr>
        <w:t xml:space="preserve"> </w:t>
      </w:r>
      <w:r>
        <w:rPr>
          <w:rFonts w:hint="eastAsia" w:ascii="宋体" w:hAnsi="宋体"/>
          <w:bCs/>
          <w:color w:val="auto"/>
        </w:rPr>
        <w:t>供应商应严格按照质量保障体系做好各项服务工作。</w:t>
      </w:r>
    </w:p>
    <w:p w14:paraId="58F5BCBD">
      <w:pPr>
        <w:spacing w:line="500" w:lineRule="exact"/>
        <w:ind w:firstLine="480"/>
        <w:rPr>
          <w:rFonts w:hint="eastAsia" w:ascii="宋体" w:hAnsi="宋体"/>
          <w:bCs/>
          <w:color w:val="auto"/>
        </w:rPr>
      </w:pPr>
      <w:r>
        <w:rPr>
          <w:rFonts w:hint="eastAsia" w:ascii="宋体" w:hAnsi="宋体"/>
          <w:bCs/>
          <w:color w:val="auto"/>
        </w:rPr>
        <w:t xml:space="preserve"> 1、成交供应商应在货物交付使用后向采购人提供技术支持，其中包括现场指导。</w:t>
      </w:r>
    </w:p>
    <w:p w14:paraId="66567713">
      <w:pPr>
        <w:spacing w:line="500" w:lineRule="exact"/>
        <w:ind w:firstLine="480"/>
        <w:rPr>
          <w:rFonts w:hint="eastAsia" w:ascii="宋体" w:hAnsi="宋体"/>
          <w:bCs/>
          <w:color w:val="auto"/>
        </w:rPr>
      </w:pPr>
      <w:r>
        <w:rPr>
          <w:rFonts w:hint="eastAsia" w:ascii="宋体" w:hAnsi="宋体"/>
          <w:bCs/>
          <w:color w:val="auto"/>
        </w:rPr>
        <w:t xml:space="preserve"> 2、成交供应商应参与协助采购人组织培训。</w:t>
      </w:r>
    </w:p>
    <w:p w14:paraId="1E22FAA2">
      <w:pPr>
        <w:spacing w:line="500" w:lineRule="exact"/>
        <w:ind w:firstLine="480"/>
        <w:rPr>
          <w:rFonts w:hint="eastAsia" w:ascii="宋体" w:hAnsi="宋体"/>
          <w:bCs/>
          <w:color w:val="auto"/>
        </w:rPr>
      </w:pPr>
      <w:r>
        <w:rPr>
          <w:rFonts w:hint="eastAsia" w:ascii="宋体" w:hAnsi="宋体"/>
          <w:bCs/>
          <w:color w:val="auto"/>
        </w:rPr>
        <w:t xml:space="preserve"> 3、成交供应商应明确货物保修期限，并制定适合货物的保修计划。</w:t>
      </w:r>
    </w:p>
    <w:p w14:paraId="3EF5CD74">
      <w:pPr>
        <w:rPr>
          <w:color w:val="auto"/>
        </w:rPr>
      </w:pPr>
      <w:r>
        <w:rPr>
          <w:rFonts w:hint="eastAsia" w:ascii="宋体" w:hAnsi="宋体"/>
          <w:b/>
          <w:bCs/>
          <w:color w:val="auto"/>
        </w:rPr>
        <w:t>七、清单：</w:t>
      </w:r>
    </w:p>
    <w:p w14:paraId="76D7A23F">
      <w:pPr>
        <w:rPr>
          <w:rFonts w:hint="eastAsia" w:ascii="宋体" w:hAnsi="宋体"/>
          <w:color w:val="auto"/>
        </w:rPr>
      </w:pPr>
      <w:r>
        <w:rPr>
          <w:rFonts w:hint="eastAsia" w:ascii="宋体" w:hAnsi="宋体"/>
          <w:color w:val="auto"/>
        </w:rPr>
        <w:t xml:space="preserve">包一： </w:t>
      </w:r>
    </w:p>
    <w:tbl>
      <w:tblPr>
        <w:tblStyle w:val="46"/>
        <w:tblW w:w="8426"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89"/>
        <w:gridCol w:w="2670"/>
        <w:gridCol w:w="1077"/>
        <w:gridCol w:w="1421"/>
        <w:gridCol w:w="1169"/>
      </w:tblGrid>
      <w:tr w14:paraId="068A6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089" w:type="dxa"/>
            <w:shd w:val="clear" w:color="auto" w:fill="auto"/>
            <w:noWrap/>
            <w:vAlign w:val="center"/>
          </w:tcPr>
          <w:p w14:paraId="1C855407">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耗材名称</w:t>
            </w:r>
          </w:p>
        </w:tc>
        <w:tc>
          <w:tcPr>
            <w:tcW w:w="2670" w:type="dxa"/>
            <w:shd w:val="clear" w:color="auto" w:fill="auto"/>
            <w:noWrap/>
            <w:vAlign w:val="center"/>
          </w:tcPr>
          <w:p w14:paraId="4952AE2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在用规格</w:t>
            </w:r>
          </w:p>
        </w:tc>
        <w:tc>
          <w:tcPr>
            <w:tcW w:w="1077" w:type="dxa"/>
            <w:shd w:val="clear" w:color="auto" w:fill="auto"/>
            <w:noWrap/>
            <w:vAlign w:val="center"/>
          </w:tcPr>
          <w:p w14:paraId="0B48694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421" w:type="dxa"/>
            <w:shd w:val="clear" w:color="auto" w:fill="auto"/>
            <w:noWrap/>
            <w:vAlign w:val="center"/>
          </w:tcPr>
          <w:p w14:paraId="1996BE80">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入院限价</w:t>
            </w:r>
            <w:r>
              <w:rPr>
                <w:rFonts w:hint="eastAsia" w:ascii="宋体" w:hAnsi="宋体" w:cs="宋体"/>
                <w:b/>
                <w:bCs/>
                <w:i w:val="0"/>
                <w:iCs w:val="0"/>
                <w:color w:val="auto"/>
                <w:kern w:val="0"/>
                <w:sz w:val="24"/>
                <w:szCs w:val="24"/>
                <w:u w:val="none"/>
                <w:lang w:val="en-US" w:eastAsia="zh-CN" w:bidi="ar"/>
              </w:rPr>
              <w:t>（元）</w:t>
            </w:r>
          </w:p>
        </w:tc>
        <w:tc>
          <w:tcPr>
            <w:tcW w:w="1169" w:type="dxa"/>
            <w:shd w:val="clear" w:color="auto" w:fill="auto"/>
            <w:noWrap/>
            <w:vAlign w:val="center"/>
          </w:tcPr>
          <w:p w14:paraId="64D43212">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预估季度数量</w:t>
            </w:r>
          </w:p>
        </w:tc>
      </w:tr>
      <w:tr w14:paraId="5AA34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3CF036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胃肠充盈超声造影剂</w:t>
            </w:r>
          </w:p>
        </w:tc>
        <w:tc>
          <w:tcPr>
            <w:tcW w:w="2670" w:type="dxa"/>
            <w:shd w:val="clear" w:color="auto" w:fill="auto"/>
            <w:noWrap/>
            <w:vAlign w:val="center"/>
          </w:tcPr>
          <w:p w14:paraId="79AA889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50g /包</w:t>
            </w:r>
          </w:p>
        </w:tc>
        <w:tc>
          <w:tcPr>
            <w:tcW w:w="1077" w:type="dxa"/>
            <w:shd w:val="clear" w:color="auto" w:fill="auto"/>
            <w:noWrap/>
            <w:vAlign w:val="center"/>
          </w:tcPr>
          <w:p w14:paraId="48D3A2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66FCCC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115.00</w:t>
            </w:r>
          </w:p>
        </w:tc>
        <w:tc>
          <w:tcPr>
            <w:tcW w:w="1169" w:type="dxa"/>
            <w:shd w:val="clear" w:color="auto" w:fill="auto"/>
            <w:noWrap/>
            <w:vAlign w:val="center"/>
          </w:tcPr>
          <w:p w14:paraId="03E5BF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14:paraId="03527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327D0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无纺布包装袋（各规格)</w:t>
            </w:r>
          </w:p>
        </w:tc>
        <w:tc>
          <w:tcPr>
            <w:tcW w:w="2670" w:type="dxa"/>
            <w:shd w:val="clear" w:color="auto" w:fill="auto"/>
            <w:noWrap/>
            <w:vAlign w:val="center"/>
          </w:tcPr>
          <w:p w14:paraId="67DF75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40×50</w:t>
            </w:r>
          </w:p>
        </w:tc>
        <w:tc>
          <w:tcPr>
            <w:tcW w:w="1077" w:type="dxa"/>
            <w:shd w:val="clear" w:color="auto" w:fill="auto"/>
            <w:noWrap/>
            <w:vAlign w:val="center"/>
          </w:tcPr>
          <w:p w14:paraId="64BE3B4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33E34B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0.50</w:t>
            </w:r>
          </w:p>
        </w:tc>
        <w:tc>
          <w:tcPr>
            <w:tcW w:w="1169" w:type="dxa"/>
            <w:shd w:val="clear" w:color="auto" w:fill="auto"/>
            <w:noWrap/>
            <w:vAlign w:val="center"/>
          </w:tcPr>
          <w:p w14:paraId="105BE5C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1575 </w:t>
            </w:r>
          </w:p>
        </w:tc>
      </w:tr>
      <w:tr w14:paraId="30BA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25E991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无纺布包装袋（各规格)</w:t>
            </w:r>
          </w:p>
        </w:tc>
        <w:tc>
          <w:tcPr>
            <w:tcW w:w="2670" w:type="dxa"/>
            <w:shd w:val="clear" w:color="auto" w:fill="auto"/>
            <w:noWrap/>
            <w:vAlign w:val="center"/>
          </w:tcPr>
          <w:p w14:paraId="4A3A4D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16*21cm</w:t>
            </w:r>
          </w:p>
        </w:tc>
        <w:tc>
          <w:tcPr>
            <w:tcW w:w="1077" w:type="dxa"/>
            <w:shd w:val="clear" w:color="auto" w:fill="auto"/>
            <w:noWrap/>
            <w:vAlign w:val="center"/>
          </w:tcPr>
          <w:p w14:paraId="69E594C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63AE06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0.35</w:t>
            </w:r>
          </w:p>
        </w:tc>
        <w:tc>
          <w:tcPr>
            <w:tcW w:w="1169" w:type="dxa"/>
            <w:shd w:val="clear" w:color="auto" w:fill="auto"/>
            <w:noWrap/>
            <w:vAlign w:val="center"/>
          </w:tcPr>
          <w:p w14:paraId="734E24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14:paraId="706D6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261046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心电图纸（各规格)</w:t>
            </w:r>
          </w:p>
        </w:tc>
        <w:tc>
          <w:tcPr>
            <w:tcW w:w="2670" w:type="dxa"/>
            <w:shd w:val="clear" w:color="auto" w:fill="auto"/>
            <w:noWrap/>
            <w:vAlign w:val="center"/>
          </w:tcPr>
          <w:p w14:paraId="26A790B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有格，210×140-200P适用于ECG 9130P/1350P </w:t>
            </w:r>
          </w:p>
        </w:tc>
        <w:tc>
          <w:tcPr>
            <w:tcW w:w="1077" w:type="dxa"/>
            <w:shd w:val="clear" w:color="auto" w:fill="auto"/>
            <w:noWrap/>
            <w:vAlign w:val="center"/>
          </w:tcPr>
          <w:p w14:paraId="08B7D80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21" w:type="dxa"/>
            <w:shd w:val="clear" w:color="auto" w:fill="auto"/>
            <w:noWrap/>
            <w:vAlign w:val="center"/>
          </w:tcPr>
          <w:p w14:paraId="12DCB2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1169" w:type="dxa"/>
            <w:shd w:val="clear" w:color="auto" w:fill="auto"/>
            <w:noWrap/>
            <w:vAlign w:val="center"/>
          </w:tcPr>
          <w:p w14:paraId="47ADF62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 </w:t>
            </w:r>
          </w:p>
        </w:tc>
      </w:tr>
      <w:tr w14:paraId="022C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3AA680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心电图纸（各规格)</w:t>
            </w:r>
          </w:p>
        </w:tc>
        <w:tc>
          <w:tcPr>
            <w:tcW w:w="2670" w:type="dxa"/>
            <w:shd w:val="clear" w:color="auto" w:fill="auto"/>
            <w:noWrap/>
            <w:vAlign w:val="center"/>
          </w:tcPr>
          <w:p w14:paraId="453DCB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有格，110×140-200P，适用于ECG 9020P </w:t>
            </w:r>
          </w:p>
        </w:tc>
        <w:tc>
          <w:tcPr>
            <w:tcW w:w="1077" w:type="dxa"/>
            <w:shd w:val="clear" w:color="auto" w:fill="auto"/>
            <w:noWrap/>
            <w:vAlign w:val="center"/>
          </w:tcPr>
          <w:p w14:paraId="1E2655C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21" w:type="dxa"/>
            <w:shd w:val="clear" w:color="auto" w:fill="auto"/>
            <w:noWrap/>
            <w:vAlign w:val="center"/>
          </w:tcPr>
          <w:p w14:paraId="51813C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169" w:type="dxa"/>
            <w:shd w:val="clear" w:color="auto" w:fill="auto"/>
            <w:noWrap/>
            <w:vAlign w:val="center"/>
          </w:tcPr>
          <w:p w14:paraId="2E615A5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71 </w:t>
            </w:r>
          </w:p>
        </w:tc>
      </w:tr>
      <w:tr w14:paraId="43CD5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DF3BF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心电图纸（各规格)</w:t>
            </w:r>
          </w:p>
        </w:tc>
        <w:tc>
          <w:tcPr>
            <w:tcW w:w="2670" w:type="dxa"/>
            <w:shd w:val="clear" w:color="auto" w:fill="auto"/>
            <w:noWrap/>
            <w:vAlign w:val="center"/>
          </w:tcPr>
          <w:p w14:paraId="23CC0B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有格/无格，110mm×20m</w:t>
            </w:r>
          </w:p>
        </w:tc>
        <w:tc>
          <w:tcPr>
            <w:tcW w:w="1077" w:type="dxa"/>
            <w:shd w:val="clear" w:color="auto" w:fill="auto"/>
            <w:noWrap/>
            <w:vAlign w:val="center"/>
          </w:tcPr>
          <w:p w14:paraId="173EDD6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421" w:type="dxa"/>
            <w:shd w:val="clear" w:color="auto" w:fill="auto"/>
            <w:noWrap/>
            <w:vAlign w:val="center"/>
          </w:tcPr>
          <w:p w14:paraId="36B839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71328A1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 </w:t>
            </w:r>
          </w:p>
        </w:tc>
      </w:tr>
      <w:tr w14:paraId="4529E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1582E5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心电图纸（各规格)</w:t>
            </w:r>
          </w:p>
        </w:tc>
        <w:tc>
          <w:tcPr>
            <w:tcW w:w="2670" w:type="dxa"/>
            <w:shd w:val="clear" w:color="auto" w:fill="auto"/>
            <w:noWrap/>
            <w:vAlign w:val="center"/>
          </w:tcPr>
          <w:p w14:paraId="58CB07A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有格/无格，110*90-150P</w:t>
            </w:r>
          </w:p>
        </w:tc>
        <w:tc>
          <w:tcPr>
            <w:tcW w:w="1077" w:type="dxa"/>
            <w:shd w:val="clear" w:color="auto" w:fill="auto"/>
            <w:noWrap/>
            <w:vAlign w:val="center"/>
          </w:tcPr>
          <w:p w14:paraId="73EEA10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本</w:t>
            </w:r>
          </w:p>
        </w:tc>
        <w:tc>
          <w:tcPr>
            <w:tcW w:w="1421" w:type="dxa"/>
            <w:shd w:val="clear" w:color="auto" w:fill="auto"/>
            <w:noWrap/>
            <w:vAlign w:val="center"/>
          </w:tcPr>
          <w:p w14:paraId="6B41A39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65F3454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 </w:t>
            </w:r>
          </w:p>
        </w:tc>
      </w:tr>
      <w:tr w14:paraId="731D5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BEA2D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心电图纸（各规格)</w:t>
            </w:r>
          </w:p>
        </w:tc>
        <w:tc>
          <w:tcPr>
            <w:tcW w:w="2670" w:type="dxa"/>
            <w:shd w:val="clear" w:color="auto" w:fill="auto"/>
            <w:noWrap/>
            <w:vAlign w:val="center"/>
          </w:tcPr>
          <w:p w14:paraId="38CC7FE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有格/无格，80mm*20m</w:t>
            </w:r>
          </w:p>
        </w:tc>
        <w:tc>
          <w:tcPr>
            <w:tcW w:w="1077" w:type="dxa"/>
            <w:shd w:val="clear" w:color="auto" w:fill="auto"/>
            <w:noWrap/>
            <w:vAlign w:val="center"/>
          </w:tcPr>
          <w:p w14:paraId="21A1A37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421" w:type="dxa"/>
            <w:shd w:val="clear" w:color="auto" w:fill="auto"/>
            <w:noWrap/>
            <w:vAlign w:val="center"/>
          </w:tcPr>
          <w:p w14:paraId="74A2DB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169" w:type="dxa"/>
            <w:shd w:val="clear" w:color="auto" w:fill="auto"/>
            <w:noWrap/>
            <w:vAlign w:val="center"/>
          </w:tcPr>
          <w:p w14:paraId="1965977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14:paraId="1CE7F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CD656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心电图纸（各规格)</w:t>
            </w:r>
          </w:p>
        </w:tc>
        <w:tc>
          <w:tcPr>
            <w:tcW w:w="2670" w:type="dxa"/>
            <w:shd w:val="clear" w:color="auto" w:fill="auto"/>
            <w:noWrap/>
            <w:vAlign w:val="center"/>
          </w:tcPr>
          <w:p w14:paraId="7CCC84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有格/无格，50*20m</w:t>
            </w:r>
          </w:p>
        </w:tc>
        <w:tc>
          <w:tcPr>
            <w:tcW w:w="1077" w:type="dxa"/>
            <w:shd w:val="clear" w:color="auto" w:fill="auto"/>
            <w:noWrap/>
            <w:vAlign w:val="center"/>
          </w:tcPr>
          <w:p w14:paraId="1134E6B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421" w:type="dxa"/>
            <w:shd w:val="clear" w:color="auto" w:fill="auto"/>
            <w:noWrap/>
            <w:vAlign w:val="center"/>
          </w:tcPr>
          <w:p w14:paraId="6D0755F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w:t>
            </w:r>
          </w:p>
        </w:tc>
        <w:tc>
          <w:tcPr>
            <w:tcW w:w="1169" w:type="dxa"/>
            <w:shd w:val="clear" w:color="auto" w:fill="auto"/>
            <w:noWrap/>
            <w:vAlign w:val="center"/>
          </w:tcPr>
          <w:p w14:paraId="63A5C6B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6525F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0B634C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液体包装复合膜</w:t>
            </w:r>
          </w:p>
        </w:tc>
        <w:tc>
          <w:tcPr>
            <w:tcW w:w="2670" w:type="dxa"/>
            <w:shd w:val="clear" w:color="auto" w:fill="auto"/>
            <w:noWrap/>
            <w:vAlign w:val="center"/>
          </w:tcPr>
          <w:p w14:paraId="5A413C1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10cm，适用于半自动煎药机</w:t>
            </w:r>
          </w:p>
        </w:tc>
        <w:tc>
          <w:tcPr>
            <w:tcW w:w="1077" w:type="dxa"/>
            <w:shd w:val="clear" w:color="auto" w:fill="auto"/>
            <w:noWrap/>
            <w:vAlign w:val="center"/>
          </w:tcPr>
          <w:p w14:paraId="649F224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捆</w:t>
            </w:r>
          </w:p>
        </w:tc>
        <w:tc>
          <w:tcPr>
            <w:tcW w:w="1421" w:type="dxa"/>
            <w:shd w:val="clear" w:color="auto" w:fill="auto"/>
            <w:noWrap/>
            <w:vAlign w:val="center"/>
          </w:tcPr>
          <w:p w14:paraId="552DD1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240.00</w:t>
            </w:r>
          </w:p>
        </w:tc>
        <w:tc>
          <w:tcPr>
            <w:tcW w:w="1169" w:type="dxa"/>
            <w:shd w:val="clear" w:color="auto" w:fill="auto"/>
            <w:noWrap/>
            <w:vAlign w:val="center"/>
          </w:tcPr>
          <w:p w14:paraId="36FBFBC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 </w:t>
            </w:r>
          </w:p>
        </w:tc>
      </w:tr>
      <w:tr w14:paraId="2033A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A7CBF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医用超声耦合剂</w:t>
            </w:r>
          </w:p>
        </w:tc>
        <w:tc>
          <w:tcPr>
            <w:tcW w:w="2670" w:type="dxa"/>
            <w:shd w:val="clear" w:color="auto" w:fill="auto"/>
            <w:noWrap/>
            <w:vAlign w:val="center"/>
          </w:tcPr>
          <w:p w14:paraId="0DB7E4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250ml</w:t>
            </w:r>
          </w:p>
        </w:tc>
        <w:tc>
          <w:tcPr>
            <w:tcW w:w="1077" w:type="dxa"/>
            <w:shd w:val="clear" w:color="auto" w:fill="auto"/>
            <w:noWrap/>
            <w:vAlign w:val="center"/>
          </w:tcPr>
          <w:p w14:paraId="3F65293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1A11AD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169" w:type="dxa"/>
            <w:shd w:val="clear" w:color="auto" w:fill="auto"/>
            <w:noWrap/>
            <w:vAlign w:val="center"/>
          </w:tcPr>
          <w:p w14:paraId="74F366C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240 </w:t>
            </w:r>
          </w:p>
        </w:tc>
      </w:tr>
      <w:tr w14:paraId="6F249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1339C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离子交换树脂再生剂</w:t>
            </w:r>
          </w:p>
        </w:tc>
        <w:tc>
          <w:tcPr>
            <w:tcW w:w="2670" w:type="dxa"/>
            <w:shd w:val="clear" w:color="auto" w:fill="auto"/>
            <w:noWrap/>
            <w:vAlign w:val="center"/>
          </w:tcPr>
          <w:p w14:paraId="5A4265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10kg</w:t>
            </w:r>
          </w:p>
        </w:tc>
        <w:tc>
          <w:tcPr>
            <w:tcW w:w="1077" w:type="dxa"/>
            <w:shd w:val="clear" w:color="auto" w:fill="auto"/>
            <w:noWrap/>
            <w:vAlign w:val="center"/>
          </w:tcPr>
          <w:p w14:paraId="130D006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袋</w:t>
            </w:r>
          </w:p>
        </w:tc>
        <w:tc>
          <w:tcPr>
            <w:tcW w:w="1421" w:type="dxa"/>
            <w:shd w:val="clear" w:color="auto" w:fill="auto"/>
            <w:noWrap/>
            <w:vAlign w:val="center"/>
          </w:tcPr>
          <w:p w14:paraId="60F7C4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c>
          <w:tcPr>
            <w:tcW w:w="1169" w:type="dxa"/>
            <w:shd w:val="clear" w:color="auto" w:fill="auto"/>
            <w:noWrap/>
            <w:vAlign w:val="center"/>
          </w:tcPr>
          <w:p w14:paraId="025363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 </w:t>
            </w:r>
          </w:p>
        </w:tc>
      </w:tr>
      <w:tr w14:paraId="06086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1D8B84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血透机用柠檬酸消毒液</w:t>
            </w:r>
          </w:p>
        </w:tc>
        <w:tc>
          <w:tcPr>
            <w:tcW w:w="2670" w:type="dxa"/>
            <w:shd w:val="clear" w:color="auto" w:fill="auto"/>
            <w:noWrap/>
            <w:vAlign w:val="center"/>
          </w:tcPr>
          <w:p w14:paraId="12C4DEA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25%，5L</w:t>
            </w:r>
          </w:p>
        </w:tc>
        <w:tc>
          <w:tcPr>
            <w:tcW w:w="1077" w:type="dxa"/>
            <w:shd w:val="clear" w:color="auto" w:fill="auto"/>
            <w:noWrap/>
            <w:vAlign w:val="center"/>
          </w:tcPr>
          <w:p w14:paraId="696122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421" w:type="dxa"/>
            <w:shd w:val="clear" w:color="auto" w:fill="auto"/>
            <w:noWrap/>
            <w:vAlign w:val="center"/>
          </w:tcPr>
          <w:p w14:paraId="5CB62A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w:t>
            </w:r>
          </w:p>
        </w:tc>
        <w:tc>
          <w:tcPr>
            <w:tcW w:w="1169" w:type="dxa"/>
            <w:shd w:val="clear" w:color="auto" w:fill="auto"/>
            <w:noWrap/>
            <w:vAlign w:val="center"/>
          </w:tcPr>
          <w:p w14:paraId="7CF2028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 </w:t>
            </w:r>
          </w:p>
        </w:tc>
      </w:tr>
      <w:tr w14:paraId="6CEF8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53C999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75%酒精消毒液(100mL/500mL/2500mL）</w:t>
            </w:r>
          </w:p>
        </w:tc>
        <w:tc>
          <w:tcPr>
            <w:tcW w:w="2670" w:type="dxa"/>
            <w:shd w:val="clear" w:color="auto" w:fill="auto"/>
            <w:noWrap/>
            <w:vAlign w:val="center"/>
          </w:tcPr>
          <w:p w14:paraId="29639F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 500ml</w:t>
            </w:r>
          </w:p>
        </w:tc>
        <w:tc>
          <w:tcPr>
            <w:tcW w:w="1077" w:type="dxa"/>
            <w:shd w:val="clear" w:color="auto" w:fill="auto"/>
            <w:noWrap/>
            <w:vAlign w:val="center"/>
          </w:tcPr>
          <w:p w14:paraId="0CB442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6473C2C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w:t>
            </w:r>
          </w:p>
        </w:tc>
        <w:tc>
          <w:tcPr>
            <w:tcW w:w="1169" w:type="dxa"/>
            <w:shd w:val="clear" w:color="auto" w:fill="auto"/>
            <w:noWrap/>
            <w:vAlign w:val="center"/>
          </w:tcPr>
          <w:p w14:paraId="72CCAB5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151 </w:t>
            </w:r>
          </w:p>
        </w:tc>
      </w:tr>
      <w:tr w14:paraId="056F4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12190F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75%酒精消毒液(100mL/500mL/2500mL）</w:t>
            </w:r>
          </w:p>
        </w:tc>
        <w:tc>
          <w:tcPr>
            <w:tcW w:w="2670" w:type="dxa"/>
            <w:shd w:val="clear" w:color="auto" w:fill="auto"/>
            <w:noWrap/>
            <w:vAlign w:val="center"/>
          </w:tcPr>
          <w:p w14:paraId="663E87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100ml</w:t>
            </w:r>
          </w:p>
        </w:tc>
        <w:tc>
          <w:tcPr>
            <w:tcW w:w="1077" w:type="dxa"/>
            <w:shd w:val="clear" w:color="auto" w:fill="auto"/>
            <w:noWrap/>
            <w:vAlign w:val="center"/>
          </w:tcPr>
          <w:p w14:paraId="61EC266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7EFF29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169" w:type="dxa"/>
            <w:shd w:val="clear" w:color="auto" w:fill="auto"/>
            <w:noWrap/>
            <w:vAlign w:val="center"/>
          </w:tcPr>
          <w:p w14:paraId="432C703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175 </w:t>
            </w:r>
          </w:p>
        </w:tc>
      </w:tr>
      <w:tr w14:paraId="2B5D6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0158F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75%酒精消毒液(100mL/500mL/2500mL）</w:t>
            </w:r>
          </w:p>
        </w:tc>
        <w:tc>
          <w:tcPr>
            <w:tcW w:w="2670" w:type="dxa"/>
            <w:shd w:val="clear" w:color="auto" w:fill="auto"/>
            <w:noWrap/>
            <w:vAlign w:val="center"/>
          </w:tcPr>
          <w:p w14:paraId="1962916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2.5L</w:t>
            </w:r>
          </w:p>
        </w:tc>
        <w:tc>
          <w:tcPr>
            <w:tcW w:w="1077" w:type="dxa"/>
            <w:shd w:val="clear" w:color="auto" w:fill="auto"/>
            <w:noWrap/>
            <w:vAlign w:val="center"/>
          </w:tcPr>
          <w:p w14:paraId="03F0AC2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421" w:type="dxa"/>
            <w:shd w:val="clear" w:color="auto" w:fill="auto"/>
            <w:noWrap/>
            <w:vAlign w:val="center"/>
          </w:tcPr>
          <w:p w14:paraId="62DCCB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w:t>
            </w:r>
          </w:p>
        </w:tc>
        <w:tc>
          <w:tcPr>
            <w:tcW w:w="1169" w:type="dxa"/>
            <w:shd w:val="clear" w:color="auto" w:fill="auto"/>
            <w:noWrap/>
            <w:vAlign w:val="center"/>
          </w:tcPr>
          <w:p w14:paraId="46A5C8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 </w:t>
            </w:r>
          </w:p>
        </w:tc>
      </w:tr>
      <w:tr w14:paraId="59377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A0A59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84消毒液</w:t>
            </w:r>
          </w:p>
        </w:tc>
        <w:tc>
          <w:tcPr>
            <w:tcW w:w="2670" w:type="dxa"/>
            <w:shd w:val="clear" w:color="auto" w:fill="auto"/>
            <w:noWrap/>
            <w:vAlign w:val="center"/>
          </w:tcPr>
          <w:p w14:paraId="2CAF3B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w:t>
            </w:r>
          </w:p>
        </w:tc>
        <w:tc>
          <w:tcPr>
            <w:tcW w:w="1077" w:type="dxa"/>
            <w:shd w:val="clear" w:color="auto" w:fill="auto"/>
            <w:noWrap/>
            <w:vAlign w:val="center"/>
          </w:tcPr>
          <w:p w14:paraId="569280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6F44B04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169" w:type="dxa"/>
            <w:shd w:val="clear" w:color="auto" w:fill="auto"/>
            <w:noWrap/>
            <w:vAlign w:val="center"/>
          </w:tcPr>
          <w:p w14:paraId="4CE6B7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 </w:t>
            </w:r>
          </w:p>
        </w:tc>
      </w:tr>
      <w:tr w14:paraId="4198B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11328F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表面卫生湿巾</w:t>
            </w:r>
          </w:p>
        </w:tc>
        <w:tc>
          <w:tcPr>
            <w:tcW w:w="2670" w:type="dxa"/>
            <w:shd w:val="clear" w:color="auto" w:fill="auto"/>
            <w:noWrap/>
            <w:vAlign w:val="center"/>
          </w:tcPr>
          <w:p w14:paraId="3AA9C8C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60片/包-S100</w:t>
            </w:r>
          </w:p>
        </w:tc>
        <w:tc>
          <w:tcPr>
            <w:tcW w:w="1077" w:type="dxa"/>
            <w:shd w:val="clear" w:color="auto" w:fill="auto"/>
            <w:noWrap/>
            <w:vAlign w:val="center"/>
          </w:tcPr>
          <w:p w14:paraId="291ED03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0997E90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1169" w:type="dxa"/>
            <w:shd w:val="clear" w:color="auto" w:fill="auto"/>
            <w:noWrap/>
            <w:vAlign w:val="center"/>
          </w:tcPr>
          <w:p w14:paraId="7C6176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425 </w:t>
            </w:r>
          </w:p>
        </w:tc>
      </w:tr>
      <w:tr w14:paraId="580C9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591CFC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碘伏棉棒</w:t>
            </w:r>
          </w:p>
        </w:tc>
        <w:tc>
          <w:tcPr>
            <w:tcW w:w="2670" w:type="dxa"/>
            <w:shd w:val="clear" w:color="auto" w:fill="auto"/>
            <w:noWrap/>
            <w:vAlign w:val="center"/>
          </w:tcPr>
          <w:p w14:paraId="44A42FE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50支</w:t>
            </w:r>
          </w:p>
        </w:tc>
        <w:tc>
          <w:tcPr>
            <w:tcW w:w="1077" w:type="dxa"/>
            <w:shd w:val="clear" w:color="auto" w:fill="auto"/>
            <w:noWrap/>
            <w:vAlign w:val="center"/>
          </w:tcPr>
          <w:p w14:paraId="41BD3AF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6B63CB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5.20</w:t>
            </w:r>
          </w:p>
        </w:tc>
        <w:tc>
          <w:tcPr>
            <w:tcW w:w="1169" w:type="dxa"/>
            <w:shd w:val="clear" w:color="auto" w:fill="auto"/>
            <w:noWrap/>
            <w:vAlign w:val="center"/>
          </w:tcPr>
          <w:p w14:paraId="42B5F9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79ED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16EAD0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碘伏消毒液</w:t>
            </w:r>
          </w:p>
        </w:tc>
        <w:tc>
          <w:tcPr>
            <w:tcW w:w="2670" w:type="dxa"/>
            <w:shd w:val="clear" w:color="auto" w:fill="auto"/>
            <w:noWrap/>
            <w:vAlign w:val="center"/>
          </w:tcPr>
          <w:p w14:paraId="76FB17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w:t>
            </w:r>
          </w:p>
        </w:tc>
        <w:tc>
          <w:tcPr>
            <w:tcW w:w="1077" w:type="dxa"/>
            <w:shd w:val="clear" w:color="auto" w:fill="auto"/>
            <w:noWrap/>
            <w:vAlign w:val="center"/>
          </w:tcPr>
          <w:p w14:paraId="7CA2F9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0A81699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169" w:type="dxa"/>
            <w:shd w:val="clear" w:color="auto" w:fill="auto"/>
            <w:noWrap/>
            <w:vAlign w:val="center"/>
          </w:tcPr>
          <w:p w14:paraId="705EBDC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209 </w:t>
            </w:r>
          </w:p>
        </w:tc>
      </w:tr>
      <w:tr w14:paraId="27E60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3BAB71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碘伏消毒液</w:t>
            </w:r>
          </w:p>
        </w:tc>
        <w:tc>
          <w:tcPr>
            <w:tcW w:w="2670" w:type="dxa"/>
            <w:shd w:val="clear" w:color="auto" w:fill="auto"/>
            <w:noWrap/>
            <w:vAlign w:val="center"/>
          </w:tcPr>
          <w:p w14:paraId="16F844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60ml</w:t>
            </w:r>
          </w:p>
        </w:tc>
        <w:tc>
          <w:tcPr>
            <w:tcW w:w="1077" w:type="dxa"/>
            <w:shd w:val="clear" w:color="auto" w:fill="auto"/>
            <w:noWrap/>
            <w:vAlign w:val="center"/>
          </w:tcPr>
          <w:p w14:paraId="341EB02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5F23F2C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1169" w:type="dxa"/>
            <w:shd w:val="clear" w:color="auto" w:fill="auto"/>
            <w:noWrap/>
            <w:vAlign w:val="center"/>
          </w:tcPr>
          <w:p w14:paraId="0DB394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 </w:t>
            </w:r>
          </w:p>
        </w:tc>
      </w:tr>
      <w:tr w14:paraId="4D8513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C48AB1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复合碘消毒液</w:t>
            </w:r>
          </w:p>
        </w:tc>
        <w:tc>
          <w:tcPr>
            <w:tcW w:w="2670" w:type="dxa"/>
            <w:shd w:val="clear" w:color="auto" w:fill="auto"/>
            <w:noWrap/>
            <w:vAlign w:val="center"/>
          </w:tcPr>
          <w:p w14:paraId="3937CF0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60ml/瓶</w:t>
            </w:r>
          </w:p>
        </w:tc>
        <w:tc>
          <w:tcPr>
            <w:tcW w:w="1077" w:type="dxa"/>
            <w:shd w:val="clear" w:color="auto" w:fill="auto"/>
            <w:noWrap/>
            <w:vAlign w:val="center"/>
          </w:tcPr>
          <w:p w14:paraId="7AA9DB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78DD2F4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3.50</w:t>
            </w:r>
          </w:p>
        </w:tc>
        <w:tc>
          <w:tcPr>
            <w:tcW w:w="1169" w:type="dxa"/>
            <w:shd w:val="clear" w:color="auto" w:fill="auto"/>
            <w:noWrap/>
            <w:vAlign w:val="center"/>
          </w:tcPr>
          <w:p w14:paraId="608A28D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802 </w:t>
            </w:r>
          </w:p>
        </w:tc>
      </w:tr>
      <w:tr w14:paraId="641F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2000D6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过氧乙酸残留测定试纸</w:t>
            </w:r>
          </w:p>
        </w:tc>
        <w:tc>
          <w:tcPr>
            <w:tcW w:w="2670" w:type="dxa"/>
            <w:shd w:val="clear" w:color="auto" w:fill="auto"/>
            <w:noWrap/>
            <w:vAlign w:val="center"/>
          </w:tcPr>
          <w:p w14:paraId="729C5D9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20条/瓶</w:t>
            </w:r>
          </w:p>
        </w:tc>
        <w:tc>
          <w:tcPr>
            <w:tcW w:w="1077" w:type="dxa"/>
            <w:shd w:val="clear" w:color="auto" w:fill="auto"/>
            <w:noWrap/>
            <w:vAlign w:val="center"/>
          </w:tcPr>
          <w:p w14:paraId="4D5E57A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4CB214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70.00</w:t>
            </w:r>
          </w:p>
        </w:tc>
        <w:tc>
          <w:tcPr>
            <w:tcW w:w="1169" w:type="dxa"/>
            <w:shd w:val="clear" w:color="auto" w:fill="auto"/>
            <w:noWrap/>
            <w:vAlign w:val="center"/>
          </w:tcPr>
          <w:p w14:paraId="57CB59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34F6B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9ABC95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过氧乙酸消毒液</w:t>
            </w:r>
          </w:p>
        </w:tc>
        <w:tc>
          <w:tcPr>
            <w:tcW w:w="2670" w:type="dxa"/>
            <w:shd w:val="clear" w:color="auto" w:fill="auto"/>
            <w:noWrap/>
            <w:vAlign w:val="center"/>
          </w:tcPr>
          <w:p w14:paraId="4A22F0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5L</w:t>
            </w:r>
          </w:p>
        </w:tc>
        <w:tc>
          <w:tcPr>
            <w:tcW w:w="1077" w:type="dxa"/>
            <w:shd w:val="clear" w:color="auto" w:fill="auto"/>
            <w:noWrap/>
            <w:vAlign w:val="center"/>
          </w:tcPr>
          <w:p w14:paraId="68CC5C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421" w:type="dxa"/>
            <w:shd w:val="clear" w:color="auto" w:fill="auto"/>
            <w:noWrap/>
            <w:vAlign w:val="center"/>
          </w:tcPr>
          <w:p w14:paraId="0E51F6A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480.00</w:t>
            </w:r>
          </w:p>
        </w:tc>
        <w:tc>
          <w:tcPr>
            <w:tcW w:w="1169" w:type="dxa"/>
            <w:shd w:val="clear" w:color="auto" w:fill="auto"/>
            <w:noWrap/>
            <w:vAlign w:val="center"/>
          </w:tcPr>
          <w:p w14:paraId="7BD855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34F58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E2EDF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酒精棉片</w:t>
            </w:r>
          </w:p>
        </w:tc>
        <w:tc>
          <w:tcPr>
            <w:tcW w:w="2670" w:type="dxa"/>
            <w:shd w:val="clear" w:color="auto" w:fill="auto"/>
            <w:noWrap/>
            <w:vAlign w:val="center"/>
          </w:tcPr>
          <w:p w14:paraId="0503FB0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6*6 100片/盒</w:t>
            </w:r>
          </w:p>
        </w:tc>
        <w:tc>
          <w:tcPr>
            <w:tcW w:w="1077" w:type="dxa"/>
            <w:shd w:val="clear" w:color="auto" w:fill="auto"/>
            <w:noWrap/>
            <w:vAlign w:val="center"/>
          </w:tcPr>
          <w:p w14:paraId="361F77D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421" w:type="dxa"/>
            <w:shd w:val="clear" w:color="auto" w:fill="auto"/>
            <w:noWrap/>
            <w:vAlign w:val="center"/>
          </w:tcPr>
          <w:p w14:paraId="060BD3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7.00</w:t>
            </w:r>
          </w:p>
        </w:tc>
        <w:tc>
          <w:tcPr>
            <w:tcW w:w="1169" w:type="dxa"/>
            <w:shd w:val="clear" w:color="auto" w:fill="auto"/>
            <w:noWrap/>
            <w:vAlign w:val="center"/>
          </w:tcPr>
          <w:p w14:paraId="07F27CA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5041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1B5AA3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免洗手消毒啫喱（各规格)</w:t>
            </w:r>
          </w:p>
        </w:tc>
        <w:tc>
          <w:tcPr>
            <w:tcW w:w="2670" w:type="dxa"/>
            <w:shd w:val="clear" w:color="auto" w:fill="auto"/>
            <w:noWrap/>
            <w:vAlign w:val="center"/>
          </w:tcPr>
          <w:p w14:paraId="63B7BBE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500ml/瓶</w:t>
            </w:r>
          </w:p>
        </w:tc>
        <w:tc>
          <w:tcPr>
            <w:tcW w:w="1077" w:type="dxa"/>
            <w:shd w:val="clear" w:color="auto" w:fill="auto"/>
            <w:noWrap/>
            <w:vAlign w:val="center"/>
          </w:tcPr>
          <w:p w14:paraId="4BF7D0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767F35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1169" w:type="dxa"/>
            <w:shd w:val="clear" w:color="auto" w:fill="auto"/>
            <w:noWrap/>
            <w:vAlign w:val="center"/>
          </w:tcPr>
          <w:p w14:paraId="6054BE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330 </w:t>
            </w:r>
          </w:p>
        </w:tc>
      </w:tr>
      <w:tr w14:paraId="2534F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6371FBD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免洗手消毒啫喱（各规格)</w:t>
            </w:r>
          </w:p>
        </w:tc>
        <w:tc>
          <w:tcPr>
            <w:tcW w:w="2670" w:type="dxa"/>
            <w:shd w:val="clear" w:color="auto" w:fill="auto"/>
            <w:noWrap/>
            <w:vAlign w:val="center"/>
          </w:tcPr>
          <w:p w14:paraId="103861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500ml/瓶</w:t>
            </w:r>
          </w:p>
        </w:tc>
        <w:tc>
          <w:tcPr>
            <w:tcW w:w="1077" w:type="dxa"/>
            <w:shd w:val="clear" w:color="auto" w:fill="auto"/>
            <w:noWrap/>
            <w:vAlign w:val="center"/>
          </w:tcPr>
          <w:p w14:paraId="34DA35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060C17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1169" w:type="dxa"/>
            <w:shd w:val="clear" w:color="auto" w:fill="auto"/>
            <w:noWrap/>
            <w:vAlign w:val="center"/>
          </w:tcPr>
          <w:p w14:paraId="2250211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 </w:t>
            </w:r>
          </w:p>
        </w:tc>
      </w:tr>
      <w:tr w14:paraId="78832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B10769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内窥镜用酶液（内镜室)</w:t>
            </w:r>
          </w:p>
        </w:tc>
        <w:tc>
          <w:tcPr>
            <w:tcW w:w="2670" w:type="dxa"/>
            <w:shd w:val="clear" w:color="auto" w:fill="auto"/>
            <w:noWrap/>
            <w:vAlign w:val="center"/>
          </w:tcPr>
          <w:p w14:paraId="7B16CB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2.5L</w:t>
            </w:r>
          </w:p>
        </w:tc>
        <w:tc>
          <w:tcPr>
            <w:tcW w:w="1077" w:type="dxa"/>
            <w:shd w:val="clear" w:color="auto" w:fill="auto"/>
            <w:noWrap/>
            <w:vAlign w:val="center"/>
          </w:tcPr>
          <w:p w14:paraId="75F5735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421" w:type="dxa"/>
            <w:shd w:val="clear" w:color="auto" w:fill="auto"/>
            <w:noWrap/>
            <w:vAlign w:val="center"/>
          </w:tcPr>
          <w:p w14:paraId="0815FBD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255.00</w:t>
            </w:r>
          </w:p>
        </w:tc>
        <w:tc>
          <w:tcPr>
            <w:tcW w:w="1169" w:type="dxa"/>
            <w:shd w:val="clear" w:color="auto" w:fill="auto"/>
            <w:noWrap/>
            <w:vAlign w:val="center"/>
          </w:tcPr>
          <w:p w14:paraId="6D8F27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 </w:t>
            </w:r>
          </w:p>
        </w:tc>
      </w:tr>
      <w:tr w14:paraId="64FC8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28BB29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泡腾消毒片</w:t>
            </w:r>
          </w:p>
        </w:tc>
        <w:tc>
          <w:tcPr>
            <w:tcW w:w="2670" w:type="dxa"/>
            <w:shd w:val="clear" w:color="auto" w:fill="auto"/>
            <w:noWrap/>
            <w:vAlign w:val="center"/>
          </w:tcPr>
          <w:p w14:paraId="2D8DFA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100片/瓶</w:t>
            </w:r>
          </w:p>
        </w:tc>
        <w:tc>
          <w:tcPr>
            <w:tcW w:w="1077" w:type="dxa"/>
            <w:shd w:val="clear" w:color="auto" w:fill="auto"/>
            <w:noWrap/>
            <w:vAlign w:val="center"/>
          </w:tcPr>
          <w:p w14:paraId="73BBE4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76CEE59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1169" w:type="dxa"/>
            <w:shd w:val="clear" w:color="auto" w:fill="auto"/>
            <w:noWrap/>
            <w:vAlign w:val="center"/>
          </w:tcPr>
          <w:p w14:paraId="6950B48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 </w:t>
            </w:r>
          </w:p>
        </w:tc>
      </w:tr>
      <w:tr w14:paraId="0906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EDA3E2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弱酸性洗手液（各规格)</w:t>
            </w:r>
          </w:p>
        </w:tc>
        <w:tc>
          <w:tcPr>
            <w:tcW w:w="2670" w:type="dxa"/>
            <w:shd w:val="clear" w:color="auto" w:fill="auto"/>
            <w:noWrap/>
            <w:vAlign w:val="center"/>
          </w:tcPr>
          <w:p w14:paraId="41F2104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500ml/瓶</w:t>
            </w:r>
          </w:p>
        </w:tc>
        <w:tc>
          <w:tcPr>
            <w:tcW w:w="1077" w:type="dxa"/>
            <w:shd w:val="clear" w:color="auto" w:fill="auto"/>
            <w:noWrap/>
            <w:vAlign w:val="center"/>
          </w:tcPr>
          <w:p w14:paraId="573520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33EB552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12.50</w:t>
            </w:r>
          </w:p>
        </w:tc>
        <w:tc>
          <w:tcPr>
            <w:tcW w:w="1169" w:type="dxa"/>
            <w:shd w:val="clear" w:color="auto" w:fill="auto"/>
            <w:noWrap/>
            <w:vAlign w:val="center"/>
          </w:tcPr>
          <w:p w14:paraId="37D0C8B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273 </w:t>
            </w:r>
          </w:p>
        </w:tc>
      </w:tr>
      <w:tr w14:paraId="21F11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028A9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弱酸性洗手液（各规格)</w:t>
            </w:r>
          </w:p>
        </w:tc>
        <w:tc>
          <w:tcPr>
            <w:tcW w:w="2670" w:type="dxa"/>
            <w:shd w:val="clear" w:color="auto" w:fill="auto"/>
            <w:noWrap/>
            <w:vAlign w:val="center"/>
          </w:tcPr>
          <w:p w14:paraId="71E11BF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500ml/瓶</w:t>
            </w:r>
          </w:p>
        </w:tc>
        <w:tc>
          <w:tcPr>
            <w:tcW w:w="1077" w:type="dxa"/>
            <w:shd w:val="clear" w:color="auto" w:fill="auto"/>
            <w:noWrap/>
            <w:vAlign w:val="center"/>
          </w:tcPr>
          <w:p w14:paraId="0B2E4B3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421" w:type="dxa"/>
            <w:shd w:val="clear" w:color="auto" w:fill="auto"/>
            <w:noWrap/>
            <w:vAlign w:val="center"/>
          </w:tcPr>
          <w:p w14:paraId="370117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20.00</w:t>
            </w:r>
          </w:p>
        </w:tc>
        <w:tc>
          <w:tcPr>
            <w:tcW w:w="1169" w:type="dxa"/>
            <w:shd w:val="clear" w:color="auto" w:fill="auto"/>
            <w:noWrap/>
            <w:vAlign w:val="center"/>
          </w:tcPr>
          <w:p w14:paraId="0617390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24 </w:t>
            </w:r>
          </w:p>
        </w:tc>
      </w:tr>
      <w:tr w14:paraId="2ED8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F05CE9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血透机用次氯酸钠消毒液</w:t>
            </w:r>
          </w:p>
        </w:tc>
        <w:tc>
          <w:tcPr>
            <w:tcW w:w="2670" w:type="dxa"/>
            <w:shd w:val="clear" w:color="auto" w:fill="auto"/>
            <w:noWrap/>
            <w:vAlign w:val="center"/>
          </w:tcPr>
          <w:p w14:paraId="454B70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5L</w:t>
            </w:r>
          </w:p>
        </w:tc>
        <w:tc>
          <w:tcPr>
            <w:tcW w:w="1077" w:type="dxa"/>
            <w:shd w:val="clear" w:color="auto" w:fill="auto"/>
            <w:noWrap/>
            <w:vAlign w:val="center"/>
          </w:tcPr>
          <w:p w14:paraId="2783A15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421" w:type="dxa"/>
            <w:shd w:val="clear" w:color="auto" w:fill="auto"/>
            <w:noWrap/>
            <w:vAlign w:val="center"/>
          </w:tcPr>
          <w:p w14:paraId="32B991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60.00</w:t>
            </w:r>
          </w:p>
        </w:tc>
        <w:tc>
          <w:tcPr>
            <w:tcW w:w="1169" w:type="dxa"/>
            <w:shd w:val="clear" w:color="auto" w:fill="auto"/>
            <w:noWrap/>
            <w:vAlign w:val="center"/>
          </w:tcPr>
          <w:p w14:paraId="7C37C2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 </w:t>
            </w:r>
          </w:p>
        </w:tc>
      </w:tr>
      <w:tr w14:paraId="4F781C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38F144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压力蒸汽灭菌封包胶粘带</w:t>
            </w:r>
          </w:p>
        </w:tc>
        <w:tc>
          <w:tcPr>
            <w:tcW w:w="2670" w:type="dxa"/>
            <w:shd w:val="clear" w:color="auto" w:fill="auto"/>
            <w:noWrap/>
            <w:vAlign w:val="center"/>
          </w:tcPr>
          <w:p w14:paraId="3BFE6C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TN19501 5卷/盒</w:t>
            </w:r>
          </w:p>
        </w:tc>
        <w:tc>
          <w:tcPr>
            <w:tcW w:w="1077" w:type="dxa"/>
            <w:shd w:val="clear" w:color="auto" w:fill="auto"/>
            <w:noWrap/>
            <w:vAlign w:val="center"/>
          </w:tcPr>
          <w:p w14:paraId="5921986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421" w:type="dxa"/>
            <w:shd w:val="clear" w:color="auto" w:fill="auto"/>
            <w:noWrap/>
            <w:vAlign w:val="center"/>
          </w:tcPr>
          <w:p w14:paraId="3866F4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28.00</w:t>
            </w:r>
          </w:p>
        </w:tc>
        <w:tc>
          <w:tcPr>
            <w:tcW w:w="1169" w:type="dxa"/>
            <w:shd w:val="clear" w:color="auto" w:fill="auto"/>
            <w:noWrap/>
            <w:vAlign w:val="center"/>
          </w:tcPr>
          <w:p w14:paraId="59A0A95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14:paraId="6409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2AFEABE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压力蒸汽灭菌生物指示剂</w:t>
            </w:r>
          </w:p>
        </w:tc>
        <w:tc>
          <w:tcPr>
            <w:tcW w:w="2670" w:type="dxa"/>
            <w:shd w:val="clear" w:color="auto" w:fill="auto"/>
            <w:noWrap/>
            <w:vAlign w:val="center"/>
          </w:tcPr>
          <w:p w14:paraId="214BD00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B1321-50支/盒</w:t>
            </w:r>
          </w:p>
        </w:tc>
        <w:tc>
          <w:tcPr>
            <w:tcW w:w="1077" w:type="dxa"/>
            <w:shd w:val="clear" w:color="auto" w:fill="auto"/>
            <w:noWrap/>
            <w:vAlign w:val="center"/>
          </w:tcPr>
          <w:p w14:paraId="039BDC8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5906C11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1169" w:type="dxa"/>
            <w:shd w:val="clear" w:color="auto" w:fill="auto"/>
            <w:noWrap/>
            <w:vAlign w:val="center"/>
          </w:tcPr>
          <w:p w14:paraId="0EAD2DE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 </w:t>
            </w:r>
          </w:p>
        </w:tc>
      </w:tr>
      <w:tr w14:paraId="602DF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531DD25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非吸收外科缝线</w:t>
            </w:r>
          </w:p>
        </w:tc>
        <w:tc>
          <w:tcPr>
            <w:tcW w:w="2670" w:type="dxa"/>
            <w:shd w:val="clear" w:color="auto" w:fill="auto"/>
            <w:noWrap/>
            <w:vAlign w:val="center"/>
          </w:tcPr>
          <w:p w14:paraId="19AA35E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SA84G</w:t>
            </w:r>
          </w:p>
        </w:tc>
        <w:tc>
          <w:tcPr>
            <w:tcW w:w="1077" w:type="dxa"/>
            <w:shd w:val="clear" w:color="auto" w:fill="auto"/>
            <w:noWrap/>
            <w:vAlign w:val="center"/>
          </w:tcPr>
          <w:p w14:paraId="62CC2A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32715CA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3.77</w:t>
            </w:r>
          </w:p>
        </w:tc>
        <w:tc>
          <w:tcPr>
            <w:tcW w:w="1169" w:type="dxa"/>
            <w:shd w:val="clear" w:color="auto" w:fill="auto"/>
            <w:noWrap/>
            <w:vAlign w:val="center"/>
          </w:tcPr>
          <w:p w14:paraId="3E6701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177 </w:t>
            </w:r>
          </w:p>
        </w:tc>
      </w:tr>
      <w:tr w14:paraId="3A397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3F5845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非吸收外科缝线</w:t>
            </w:r>
          </w:p>
        </w:tc>
        <w:tc>
          <w:tcPr>
            <w:tcW w:w="2670" w:type="dxa"/>
            <w:shd w:val="clear" w:color="auto" w:fill="auto"/>
            <w:noWrap/>
            <w:vAlign w:val="center"/>
          </w:tcPr>
          <w:p w14:paraId="4E208E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SA86G（0-0）</w:t>
            </w:r>
          </w:p>
        </w:tc>
        <w:tc>
          <w:tcPr>
            <w:tcW w:w="1077" w:type="dxa"/>
            <w:shd w:val="clear" w:color="auto" w:fill="auto"/>
            <w:noWrap/>
            <w:vAlign w:val="center"/>
          </w:tcPr>
          <w:p w14:paraId="2F50AB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1E3DDE8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3.30</w:t>
            </w:r>
          </w:p>
        </w:tc>
        <w:tc>
          <w:tcPr>
            <w:tcW w:w="1169" w:type="dxa"/>
            <w:shd w:val="clear" w:color="auto" w:fill="auto"/>
            <w:noWrap/>
            <w:vAlign w:val="center"/>
          </w:tcPr>
          <w:p w14:paraId="2EFE781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93 </w:t>
            </w:r>
          </w:p>
        </w:tc>
      </w:tr>
      <w:tr w14:paraId="7FA7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88524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非吸收外科缝线</w:t>
            </w:r>
          </w:p>
        </w:tc>
        <w:tc>
          <w:tcPr>
            <w:tcW w:w="2670" w:type="dxa"/>
            <w:shd w:val="clear" w:color="auto" w:fill="auto"/>
            <w:noWrap/>
            <w:vAlign w:val="center"/>
          </w:tcPr>
          <w:p w14:paraId="49173D2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SA845G（2-0）</w:t>
            </w:r>
          </w:p>
        </w:tc>
        <w:tc>
          <w:tcPr>
            <w:tcW w:w="1077" w:type="dxa"/>
            <w:shd w:val="clear" w:color="auto" w:fill="auto"/>
            <w:noWrap/>
            <w:vAlign w:val="center"/>
          </w:tcPr>
          <w:p w14:paraId="2E3212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28EB482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3.77</w:t>
            </w:r>
          </w:p>
        </w:tc>
        <w:tc>
          <w:tcPr>
            <w:tcW w:w="1169" w:type="dxa"/>
            <w:shd w:val="clear" w:color="auto" w:fill="auto"/>
            <w:noWrap/>
            <w:vAlign w:val="center"/>
          </w:tcPr>
          <w:p w14:paraId="489CCA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51 </w:t>
            </w:r>
          </w:p>
        </w:tc>
      </w:tr>
      <w:tr w14:paraId="794F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3B886B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可吸收性外科缝线</w:t>
            </w:r>
          </w:p>
        </w:tc>
        <w:tc>
          <w:tcPr>
            <w:tcW w:w="2670" w:type="dxa"/>
            <w:shd w:val="clear" w:color="auto" w:fill="auto"/>
            <w:noWrap/>
            <w:vAlign w:val="center"/>
          </w:tcPr>
          <w:p w14:paraId="468590F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w:t>
            </w:r>
          </w:p>
        </w:tc>
        <w:tc>
          <w:tcPr>
            <w:tcW w:w="1077" w:type="dxa"/>
            <w:shd w:val="clear" w:color="auto" w:fill="auto"/>
            <w:noWrap/>
            <w:vAlign w:val="center"/>
          </w:tcPr>
          <w:p w14:paraId="1A37AB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4C927D0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0BC2EB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128 </w:t>
            </w:r>
          </w:p>
        </w:tc>
      </w:tr>
      <w:tr w14:paraId="70FA7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49980E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可吸收性外科缝线</w:t>
            </w:r>
          </w:p>
        </w:tc>
        <w:tc>
          <w:tcPr>
            <w:tcW w:w="2670" w:type="dxa"/>
            <w:shd w:val="clear" w:color="auto" w:fill="auto"/>
            <w:noWrap/>
            <w:vAlign w:val="center"/>
          </w:tcPr>
          <w:p w14:paraId="123B951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c>
          <w:tcPr>
            <w:tcW w:w="1077" w:type="dxa"/>
            <w:shd w:val="clear" w:color="auto" w:fill="auto"/>
            <w:noWrap/>
            <w:vAlign w:val="center"/>
          </w:tcPr>
          <w:p w14:paraId="14D0CDC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77A7B35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7CE1607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 </w:t>
            </w:r>
          </w:p>
        </w:tc>
      </w:tr>
      <w:tr w14:paraId="1A29C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0F016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可吸收性外科缝线</w:t>
            </w:r>
          </w:p>
        </w:tc>
        <w:tc>
          <w:tcPr>
            <w:tcW w:w="2670" w:type="dxa"/>
            <w:shd w:val="clear" w:color="auto" w:fill="auto"/>
            <w:noWrap/>
            <w:vAlign w:val="center"/>
          </w:tcPr>
          <w:p w14:paraId="03B2C9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w:t>
            </w:r>
          </w:p>
        </w:tc>
        <w:tc>
          <w:tcPr>
            <w:tcW w:w="1077" w:type="dxa"/>
            <w:shd w:val="clear" w:color="auto" w:fill="auto"/>
            <w:noWrap/>
            <w:vAlign w:val="center"/>
          </w:tcPr>
          <w:p w14:paraId="6F0C252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2A44161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2717A8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42 </w:t>
            </w:r>
          </w:p>
        </w:tc>
      </w:tr>
      <w:tr w14:paraId="49634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12A5CA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可吸收性外科缝线</w:t>
            </w:r>
          </w:p>
        </w:tc>
        <w:tc>
          <w:tcPr>
            <w:tcW w:w="2670" w:type="dxa"/>
            <w:shd w:val="clear" w:color="auto" w:fill="auto"/>
            <w:noWrap/>
            <w:vAlign w:val="center"/>
          </w:tcPr>
          <w:p w14:paraId="380758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c>
          <w:tcPr>
            <w:tcW w:w="1077" w:type="dxa"/>
            <w:shd w:val="clear" w:color="auto" w:fill="auto"/>
            <w:noWrap/>
            <w:vAlign w:val="center"/>
          </w:tcPr>
          <w:p w14:paraId="208B848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23930AA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4B0112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29 </w:t>
            </w:r>
          </w:p>
        </w:tc>
      </w:tr>
      <w:tr w14:paraId="74A9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AC2D55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可吸收性外科缝线</w:t>
            </w:r>
          </w:p>
        </w:tc>
        <w:tc>
          <w:tcPr>
            <w:tcW w:w="2670" w:type="dxa"/>
            <w:shd w:val="clear" w:color="auto" w:fill="auto"/>
            <w:noWrap/>
            <w:vAlign w:val="center"/>
          </w:tcPr>
          <w:p w14:paraId="78CC085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R016 0# 90cm紫色 1/2 11×28 单针</w:t>
            </w:r>
          </w:p>
        </w:tc>
        <w:tc>
          <w:tcPr>
            <w:tcW w:w="1077" w:type="dxa"/>
            <w:shd w:val="clear" w:color="auto" w:fill="auto"/>
            <w:noWrap/>
            <w:vAlign w:val="center"/>
          </w:tcPr>
          <w:p w14:paraId="0EC7B4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421" w:type="dxa"/>
            <w:shd w:val="clear" w:color="auto" w:fill="auto"/>
            <w:noWrap/>
            <w:vAlign w:val="center"/>
          </w:tcPr>
          <w:p w14:paraId="4CD371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1B1642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14:paraId="40344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30E3305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可吸收性外科缝线</w:t>
            </w:r>
          </w:p>
        </w:tc>
        <w:tc>
          <w:tcPr>
            <w:tcW w:w="2670" w:type="dxa"/>
            <w:shd w:val="clear" w:color="auto" w:fill="auto"/>
            <w:noWrap/>
            <w:vAlign w:val="center"/>
          </w:tcPr>
          <w:p w14:paraId="35B0D0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c>
          <w:tcPr>
            <w:tcW w:w="1077" w:type="dxa"/>
            <w:shd w:val="clear" w:color="auto" w:fill="auto"/>
            <w:noWrap/>
            <w:vAlign w:val="center"/>
          </w:tcPr>
          <w:p w14:paraId="4FA984A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4E147BF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w:t>
            </w:r>
          </w:p>
        </w:tc>
        <w:tc>
          <w:tcPr>
            <w:tcW w:w="1169" w:type="dxa"/>
            <w:shd w:val="clear" w:color="auto" w:fill="auto"/>
            <w:noWrap/>
            <w:vAlign w:val="center"/>
          </w:tcPr>
          <w:p w14:paraId="5C2635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14:paraId="3034C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A59CF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腔镜用无菌保护套</w:t>
            </w:r>
          </w:p>
        </w:tc>
        <w:tc>
          <w:tcPr>
            <w:tcW w:w="2670" w:type="dxa"/>
            <w:shd w:val="clear" w:color="auto" w:fill="auto"/>
            <w:noWrap/>
            <w:vAlign w:val="center"/>
          </w:tcPr>
          <w:p w14:paraId="096CE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200*14</w:t>
            </w:r>
          </w:p>
        </w:tc>
        <w:tc>
          <w:tcPr>
            <w:tcW w:w="1077" w:type="dxa"/>
            <w:shd w:val="clear" w:color="auto" w:fill="auto"/>
            <w:noWrap/>
            <w:vAlign w:val="center"/>
          </w:tcPr>
          <w:p w14:paraId="71BC4E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421" w:type="dxa"/>
            <w:shd w:val="clear" w:color="auto" w:fill="auto"/>
            <w:noWrap/>
            <w:vAlign w:val="center"/>
          </w:tcPr>
          <w:p w14:paraId="634480F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1169" w:type="dxa"/>
            <w:shd w:val="clear" w:color="auto" w:fill="auto"/>
            <w:noWrap/>
            <w:vAlign w:val="center"/>
          </w:tcPr>
          <w:p w14:paraId="4E0289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29 </w:t>
            </w:r>
          </w:p>
        </w:tc>
      </w:tr>
      <w:tr w14:paraId="77726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18D4FA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双腔支气管插管</w:t>
            </w:r>
          </w:p>
        </w:tc>
        <w:tc>
          <w:tcPr>
            <w:tcW w:w="2670" w:type="dxa"/>
            <w:shd w:val="clear" w:color="auto" w:fill="auto"/>
            <w:noWrap/>
            <w:vAlign w:val="center"/>
          </w:tcPr>
          <w:p w14:paraId="6AA3D0B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35#左</w:t>
            </w:r>
          </w:p>
        </w:tc>
        <w:tc>
          <w:tcPr>
            <w:tcW w:w="1077" w:type="dxa"/>
            <w:shd w:val="clear" w:color="auto" w:fill="auto"/>
            <w:noWrap/>
            <w:vAlign w:val="center"/>
          </w:tcPr>
          <w:p w14:paraId="08A6BA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5826A0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c>
          <w:tcPr>
            <w:tcW w:w="1169" w:type="dxa"/>
            <w:shd w:val="clear" w:color="auto" w:fill="auto"/>
            <w:noWrap/>
            <w:vAlign w:val="center"/>
          </w:tcPr>
          <w:p w14:paraId="2C1B7AB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63D2D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24D7A0A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双腔支气管插管</w:t>
            </w:r>
          </w:p>
        </w:tc>
        <w:tc>
          <w:tcPr>
            <w:tcW w:w="2670" w:type="dxa"/>
            <w:shd w:val="clear" w:color="auto" w:fill="auto"/>
            <w:noWrap/>
            <w:vAlign w:val="center"/>
          </w:tcPr>
          <w:p w14:paraId="7CF7F2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Fr37左侧</w:t>
            </w:r>
          </w:p>
        </w:tc>
        <w:tc>
          <w:tcPr>
            <w:tcW w:w="1077" w:type="dxa"/>
            <w:shd w:val="clear" w:color="auto" w:fill="auto"/>
            <w:noWrap/>
            <w:vAlign w:val="center"/>
          </w:tcPr>
          <w:p w14:paraId="5266385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69BFAFD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c>
          <w:tcPr>
            <w:tcW w:w="1169" w:type="dxa"/>
            <w:shd w:val="clear" w:color="auto" w:fill="auto"/>
            <w:noWrap/>
            <w:vAlign w:val="center"/>
          </w:tcPr>
          <w:p w14:paraId="70BF0A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07DF56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35200E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双腔支气管插管</w:t>
            </w:r>
          </w:p>
        </w:tc>
        <w:tc>
          <w:tcPr>
            <w:tcW w:w="2670" w:type="dxa"/>
            <w:shd w:val="clear" w:color="auto" w:fill="auto"/>
            <w:noWrap/>
            <w:vAlign w:val="center"/>
          </w:tcPr>
          <w:p w14:paraId="603E98C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35#右</w:t>
            </w:r>
          </w:p>
        </w:tc>
        <w:tc>
          <w:tcPr>
            <w:tcW w:w="1077" w:type="dxa"/>
            <w:shd w:val="clear" w:color="auto" w:fill="auto"/>
            <w:noWrap/>
            <w:vAlign w:val="center"/>
          </w:tcPr>
          <w:p w14:paraId="0D7C299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321006E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c>
          <w:tcPr>
            <w:tcW w:w="1169" w:type="dxa"/>
            <w:shd w:val="clear" w:color="auto" w:fill="auto"/>
            <w:noWrap/>
            <w:vAlign w:val="center"/>
          </w:tcPr>
          <w:p w14:paraId="6238D5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2026E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003F60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双腔支气管插管</w:t>
            </w:r>
          </w:p>
        </w:tc>
        <w:tc>
          <w:tcPr>
            <w:tcW w:w="2670" w:type="dxa"/>
            <w:shd w:val="clear" w:color="auto" w:fill="auto"/>
            <w:noWrap/>
            <w:vAlign w:val="center"/>
          </w:tcPr>
          <w:p w14:paraId="4637B1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Fr37右侧</w:t>
            </w:r>
          </w:p>
        </w:tc>
        <w:tc>
          <w:tcPr>
            <w:tcW w:w="1077" w:type="dxa"/>
            <w:shd w:val="clear" w:color="auto" w:fill="auto"/>
            <w:noWrap/>
            <w:vAlign w:val="center"/>
          </w:tcPr>
          <w:p w14:paraId="53966C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3D5135A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c>
          <w:tcPr>
            <w:tcW w:w="1169" w:type="dxa"/>
            <w:shd w:val="clear" w:color="auto" w:fill="auto"/>
            <w:noWrap/>
            <w:vAlign w:val="center"/>
          </w:tcPr>
          <w:p w14:paraId="3AD1B9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07705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0D7C75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体表导管固定装置</w:t>
            </w:r>
          </w:p>
        </w:tc>
        <w:tc>
          <w:tcPr>
            <w:tcW w:w="2670" w:type="dxa"/>
            <w:shd w:val="clear" w:color="auto" w:fill="auto"/>
            <w:noWrap/>
            <w:vAlign w:val="center"/>
          </w:tcPr>
          <w:p w14:paraId="12BA09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F0609</w:t>
            </w:r>
          </w:p>
        </w:tc>
        <w:tc>
          <w:tcPr>
            <w:tcW w:w="1077" w:type="dxa"/>
            <w:shd w:val="clear" w:color="auto" w:fill="auto"/>
            <w:noWrap/>
            <w:vAlign w:val="center"/>
          </w:tcPr>
          <w:p w14:paraId="7E6F577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421" w:type="dxa"/>
            <w:shd w:val="clear" w:color="auto" w:fill="auto"/>
            <w:noWrap/>
            <w:vAlign w:val="center"/>
          </w:tcPr>
          <w:p w14:paraId="404F0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w:t>
            </w:r>
          </w:p>
        </w:tc>
        <w:tc>
          <w:tcPr>
            <w:tcW w:w="1169" w:type="dxa"/>
            <w:shd w:val="clear" w:color="auto" w:fill="auto"/>
            <w:noWrap/>
            <w:vAlign w:val="center"/>
          </w:tcPr>
          <w:p w14:paraId="2DC483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r>
      <w:tr w14:paraId="73B66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1E469C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1EEB0C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3M,6*7cm </w:t>
            </w:r>
          </w:p>
        </w:tc>
        <w:tc>
          <w:tcPr>
            <w:tcW w:w="1077" w:type="dxa"/>
            <w:shd w:val="clear" w:color="auto" w:fill="auto"/>
            <w:noWrap/>
            <w:vAlign w:val="center"/>
          </w:tcPr>
          <w:p w14:paraId="56DD02C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421" w:type="dxa"/>
            <w:shd w:val="clear" w:color="auto" w:fill="auto"/>
            <w:noWrap/>
            <w:vAlign w:val="center"/>
          </w:tcPr>
          <w:p w14:paraId="732EA8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w:t>
            </w:r>
          </w:p>
        </w:tc>
        <w:tc>
          <w:tcPr>
            <w:tcW w:w="1169" w:type="dxa"/>
            <w:shd w:val="clear" w:color="auto" w:fill="auto"/>
            <w:noWrap/>
            <w:vAlign w:val="center"/>
          </w:tcPr>
          <w:p w14:paraId="0E7EA5C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 </w:t>
            </w:r>
          </w:p>
        </w:tc>
      </w:tr>
      <w:tr w14:paraId="09CF1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59971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1F3AEA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普通，6*7</w:t>
            </w:r>
          </w:p>
        </w:tc>
        <w:tc>
          <w:tcPr>
            <w:tcW w:w="1077" w:type="dxa"/>
            <w:shd w:val="clear" w:color="auto" w:fill="auto"/>
            <w:noWrap/>
            <w:vAlign w:val="center"/>
          </w:tcPr>
          <w:p w14:paraId="3B3D00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421" w:type="dxa"/>
            <w:shd w:val="clear" w:color="auto" w:fill="auto"/>
            <w:noWrap/>
            <w:vAlign w:val="center"/>
          </w:tcPr>
          <w:p w14:paraId="56835D6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0.80</w:t>
            </w:r>
          </w:p>
        </w:tc>
        <w:tc>
          <w:tcPr>
            <w:tcW w:w="1169" w:type="dxa"/>
            <w:shd w:val="clear" w:color="auto" w:fill="auto"/>
            <w:noWrap/>
            <w:vAlign w:val="center"/>
          </w:tcPr>
          <w:p w14:paraId="247C80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4000 </w:t>
            </w:r>
          </w:p>
        </w:tc>
      </w:tr>
      <w:tr w14:paraId="694D9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24DED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043B50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3M,10cmx12cm </w:t>
            </w:r>
          </w:p>
        </w:tc>
        <w:tc>
          <w:tcPr>
            <w:tcW w:w="1077" w:type="dxa"/>
            <w:shd w:val="clear" w:color="auto" w:fill="auto"/>
            <w:noWrap/>
            <w:vAlign w:val="center"/>
          </w:tcPr>
          <w:p w14:paraId="3602D6E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421" w:type="dxa"/>
            <w:shd w:val="clear" w:color="auto" w:fill="auto"/>
            <w:noWrap/>
            <w:vAlign w:val="center"/>
          </w:tcPr>
          <w:p w14:paraId="266B6A4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5.50</w:t>
            </w:r>
          </w:p>
        </w:tc>
        <w:tc>
          <w:tcPr>
            <w:tcW w:w="1169" w:type="dxa"/>
            <w:shd w:val="clear" w:color="auto" w:fill="auto"/>
            <w:noWrap/>
            <w:vAlign w:val="center"/>
          </w:tcPr>
          <w:p w14:paraId="0D93222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50 </w:t>
            </w:r>
          </w:p>
        </w:tc>
      </w:tr>
      <w:tr w14:paraId="1978E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F038A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67CB729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10cmx12cm </w:t>
            </w:r>
          </w:p>
        </w:tc>
        <w:tc>
          <w:tcPr>
            <w:tcW w:w="1077" w:type="dxa"/>
            <w:shd w:val="clear" w:color="auto" w:fill="auto"/>
            <w:noWrap/>
            <w:vAlign w:val="center"/>
          </w:tcPr>
          <w:p w14:paraId="1855BE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421" w:type="dxa"/>
            <w:shd w:val="clear" w:color="auto" w:fill="auto"/>
            <w:noWrap/>
            <w:vAlign w:val="center"/>
          </w:tcPr>
          <w:p w14:paraId="715A34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w:t>
            </w:r>
          </w:p>
        </w:tc>
        <w:tc>
          <w:tcPr>
            <w:tcW w:w="1169" w:type="dxa"/>
            <w:shd w:val="clear" w:color="auto" w:fill="auto"/>
            <w:noWrap/>
            <w:vAlign w:val="center"/>
          </w:tcPr>
          <w:p w14:paraId="7D85F2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 </w:t>
            </w:r>
          </w:p>
        </w:tc>
      </w:tr>
      <w:tr w14:paraId="5BD6A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0EF134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263D09B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普通型护创膜（敷料）10cmX15cm</w:t>
            </w:r>
          </w:p>
        </w:tc>
        <w:tc>
          <w:tcPr>
            <w:tcW w:w="1077" w:type="dxa"/>
            <w:shd w:val="clear" w:color="auto" w:fill="auto"/>
            <w:noWrap/>
            <w:vAlign w:val="center"/>
          </w:tcPr>
          <w:p w14:paraId="37194C9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421" w:type="dxa"/>
            <w:shd w:val="clear" w:color="auto" w:fill="auto"/>
            <w:noWrap/>
            <w:vAlign w:val="center"/>
          </w:tcPr>
          <w:p w14:paraId="63CFB2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169" w:type="dxa"/>
            <w:shd w:val="clear" w:color="auto" w:fill="auto"/>
            <w:noWrap/>
            <w:vAlign w:val="center"/>
          </w:tcPr>
          <w:p w14:paraId="36BB768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657 </w:t>
            </w:r>
          </w:p>
        </w:tc>
      </w:tr>
      <w:tr w14:paraId="2676C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01EEE19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46CA3C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普通型护创膜（敷料）10cmX25cm</w:t>
            </w:r>
          </w:p>
        </w:tc>
        <w:tc>
          <w:tcPr>
            <w:tcW w:w="1077" w:type="dxa"/>
            <w:shd w:val="clear" w:color="auto" w:fill="auto"/>
            <w:noWrap/>
            <w:vAlign w:val="center"/>
          </w:tcPr>
          <w:p w14:paraId="7C5765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421" w:type="dxa"/>
            <w:shd w:val="clear" w:color="auto" w:fill="auto"/>
            <w:noWrap/>
            <w:vAlign w:val="center"/>
          </w:tcPr>
          <w:p w14:paraId="6D362D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c>
          <w:tcPr>
            <w:tcW w:w="1169" w:type="dxa"/>
            <w:shd w:val="clear" w:color="auto" w:fill="auto"/>
            <w:noWrap/>
            <w:vAlign w:val="center"/>
          </w:tcPr>
          <w:p w14:paraId="4C9353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174 </w:t>
            </w:r>
          </w:p>
        </w:tc>
      </w:tr>
      <w:tr w14:paraId="19B57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757EC0B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透明敷贴</w:t>
            </w:r>
          </w:p>
        </w:tc>
        <w:tc>
          <w:tcPr>
            <w:tcW w:w="2670" w:type="dxa"/>
            <w:shd w:val="clear" w:color="auto" w:fill="auto"/>
            <w:noWrap/>
            <w:vAlign w:val="center"/>
          </w:tcPr>
          <w:p w14:paraId="4EC96CE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10*15引流</w:t>
            </w:r>
          </w:p>
        </w:tc>
        <w:tc>
          <w:tcPr>
            <w:tcW w:w="1077" w:type="dxa"/>
            <w:shd w:val="clear" w:color="auto" w:fill="auto"/>
            <w:noWrap/>
            <w:vAlign w:val="center"/>
          </w:tcPr>
          <w:p w14:paraId="4C5D7F9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421" w:type="dxa"/>
            <w:shd w:val="clear" w:color="auto" w:fill="auto"/>
            <w:noWrap/>
            <w:vAlign w:val="center"/>
          </w:tcPr>
          <w:p w14:paraId="657D70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2.00</w:t>
            </w:r>
          </w:p>
        </w:tc>
        <w:tc>
          <w:tcPr>
            <w:tcW w:w="1169" w:type="dxa"/>
            <w:shd w:val="clear" w:color="auto" w:fill="auto"/>
            <w:noWrap/>
            <w:vAlign w:val="center"/>
          </w:tcPr>
          <w:p w14:paraId="4AA33C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 </w:t>
            </w:r>
          </w:p>
        </w:tc>
      </w:tr>
      <w:tr w14:paraId="3783C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6F1B8F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胃镜用咬口</w:t>
            </w:r>
          </w:p>
        </w:tc>
        <w:tc>
          <w:tcPr>
            <w:tcW w:w="2670" w:type="dxa"/>
            <w:shd w:val="clear" w:color="auto" w:fill="auto"/>
            <w:noWrap/>
            <w:vAlign w:val="center"/>
          </w:tcPr>
          <w:p w14:paraId="066FBC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有舌松紧</w:t>
            </w:r>
          </w:p>
        </w:tc>
        <w:tc>
          <w:tcPr>
            <w:tcW w:w="1077" w:type="dxa"/>
            <w:shd w:val="clear" w:color="auto" w:fill="auto"/>
            <w:noWrap/>
            <w:vAlign w:val="center"/>
          </w:tcPr>
          <w:p w14:paraId="74832BA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421" w:type="dxa"/>
            <w:shd w:val="clear" w:color="auto" w:fill="auto"/>
            <w:noWrap/>
            <w:vAlign w:val="center"/>
          </w:tcPr>
          <w:p w14:paraId="7500FA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0.90</w:t>
            </w:r>
          </w:p>
        </w:tc>
        <w:tc>
          <w:tcPr>
            <w:tcW w:w="1169" w:type="dxa"/>
            <w:shd w:val="clear" w:color="auto" w:fill="auto"/>
            <w:noWrap/>
            <w:vAlign w:val="center"/>
          </w:tcPr>
          <w:p w14:paraId="0C7B57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550 </w:t>
            </w:r>
          </w:p>
        </w:tc>
      </w:tr>
      <w:tr w14:paraId="6B6FF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766FD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胃镜用咬口</w:t>
            </w:r>
          </w:p>
        </w:tc>
        <w:tc>
          <w:tcPr>
            <w:tcW w:w="2670" w:type="dxa"/>
            <w:shd w:val="clear" w:color="auto" w:fill="auto"/>
            <w:noWrap/>
            <w:vAlign w:val="center"/>
          </w:tcPr>
          <w:p w14:paraId="5E17580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w:t>
            </w:r>
          </w:p>
        </w:tc>
        <w:tc>
          <w:tcPr>
            <w:tcW w:w="1077" w:type="dxa"/>
            <w:shd w:val="clear" w:color="auto" w:fill="auto"/>
            <w:noWrap/>
            <w:vAlign w:val="center"/>
          </w:tcPr>
          <w:p w14:paraId="323538C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071909F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0.90</w:t>
            </w:r>
          </w:p>
        </w:tc>
        <w:tc>
          <w:tcPr>
            <w:tcW w:w="1169" w:type="dxa"/>
            <w:shd w:val="clear" w:color="auto" w:fill="auto"/>
            <w:noWrap/>
            <w:vAlign w:val="center"/>
          </w:tcPr>
          <w:p w14:paraId="0AD5BF3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 </w:t>
            </w:r>
          </w:p>
        </w:tc>
      </w:tr>
      <w:tr w14:paraId="3316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74B2D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2928B3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TJ-1-717</w:t>
            </w:r>
          </w:p>
        </w:tc>
        <w:tc>
          <w:tcPr>
            <w:tcW w:w="1077" w:type="dxa"/>
            <w:shd w:val="clear" w:color="auto" w:fill="auto"/>
            <w:noWrap/>
            <w:vAlign w:val="center"/>
          </w:tcPr>
          <w:p w14:paraId="5834023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01AAAF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2E625C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275 </w:t>
            </w:r>
          </w:p>
        </w:tc>
      </w:tr>
      <w:tr w14:paraId="16944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7F0CF6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0C8CD9D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TY-1-1117</w:t>
            </w:r>
          </w:p>
        </w:tc>
        <w:tc>
          <w:tcPr>
            <w:tcW w:w="1077" w:type="dxa"/>
            <w:shd w:val="clear" w:color="auto" w:fill="auto"/>
            <w:noWrap/>
            <w:vAlign w:val="center"/>
          </w:tcPr>
          <w:p w14:paraId="4C24F6A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55602E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74DC668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175 </w:t>
            </w:r>
          </w:p>
        </w:tc>
      </w:tr>
      <w:tr w14:paraId="1E57E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6A8AD94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6FC9C4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TJ-1-924</w:t>
            </w:r>
          </w:p>
        </w:tc>
        <w:tc>
          <w:tcPr>
            <w:tcW w:w="1077" w:type="dxa"/>
            <w:shd w:val="clear" w:color="auto" w:fill="auto"/>
            <w:noWrap/>
            <w:vAlign w:val="center"/>
          </w:tcPr>
          <w:p w14:paraId="1113F7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1EF0AE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09C2FF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145 </w:t>
            </w:r>
          </w:p>
        </w:tc>
      </w:tr>
      <w:tr w14:paraId="5EF6C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7843A9F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57C17BD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TY-1-717</w:t>
            </w:r>
          </w:p>
        </w:tc>
        <w:tc>
          <w:tcPr>
            <w:tcW w:w="1077" w:type="dxa"/>
            <w:shd w:val="clear" w:color="auto" w:fill="auto"/>
            <w:noWrap/>
            <w:vAlign w:val="center"/>
          </w:tcPr>
          <w:p w14:paraId="03F773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7E92DA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37950BF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103 </w:t>
            </w:r>
          </w:p>
        </w:tc>
      </w:tr>
      <w:tr w14:paraId="0674ED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3D3F85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57C27F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TJ-1-614</w:t>
            </w:r>
          </w:p>
        </w:tc>
        <w:tc>
          <w:tcPr>
            <w:tcW w:w="1077" w:type="dxa"/>
            <w:shd w:val="clear" w:color="auto" w:fill="auto"/>
            <w:noWrap/>
            <w:vAlign w:val="center"/>
          </w:tcPr>
          <w:p w14:paraId="4B63BB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754156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4EB8CBC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102 </w:t>
            </w:r>
          </w:p>
        </w:tc>
      </w:tr>
      <w:tr w14:paraId="727FD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58F50F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3336F0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TY-1-614</w:t>
            </w:r>
          </w:p>
        </w:tc>
        <w:tc>
          <w:tcPr>
            <w:tcW w:w="1077" w:type="dxa"/>
            <w:shd w:val="clear" w:color="auto" w:fill="auto"/>
            <w:noWrap/>
            <w:vAlign w:val="center"/>
          </w:tcPr>
          <w:p w14:paraId="7B3774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60CC01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251B62E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95 </w:t>
            </w:r>
          </w:p>
        </w:tc>
      </w:tr>
      <w:tr w14:paraId="2C16F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3D21DB2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2887D7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TY-1-924</w:t>
            </w:r>
          </w:p>
        </w:tc>
        <w:tc>
          <w:tcPr>
            <w:tcW w:w="1077" w:type="dxa"/>
            <w:shd w:val="clear" w:color="auto" w:fill="auto"/>
            <w:noWrap/>
            <w:vAlign w:val="center"/>
          </w:tcPr>
          <w:p w14:paraId="4D4CB55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7ABB33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4A79A3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 </w:t>
            </w:r>
          </w:p>
        </w:tc>
      </w:tr>
      <w:tr w14:paraId="4AEA5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24FD6B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7CDFBA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TY-1-1134</w:t>
            </w:r>
          </w:p>
        </w:tc>
        <w:tc>
          <w:tcPr>
            <w:tcW w:w="1077" w:type="dxa"/>
            <w:shd w:val="clear" w:color="auto" w:fill="auto"/>
            <w:noWrap/>
            <w:vAlign w:val="center"/>
          </w:tcPr>
          <w:p w14:paraId="1AE020F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63D8930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73FA9F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 </w:t>
            </w:r>
          </w:p>
        </w:tc>
      </w:tr>
      <w:tr w14:paraId="1E450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30B17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无菌医用缝合针</w:t>
            </w:r>
          </w:p>
        </w:tc>
        <w:tc>
          <w:tcPr>
            <w:tcW w:w="2670" w:type="dxa"/>
            <w:shd w:val="clear" w:color="auto" w:fill="auto"/>
            <w:noWrap/>
            <w:vAlign w:val="center"/>
          </w:tcPr>
          <w:p w14:paraId="14CEA5B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TJ-1-1117</w:t>
            </w:r>
          </w:p>
        </w:tc>
        <w:tc>
          <w:tcPr>
            <w:tcW w:w="1077" w:type="dxa"/>
            <w:shd w:val="clear" w:color="auto" w:fill="auto"/>
            <w:noWrap/>
            <w:vAlign w:val="center"/>
          </w:tcPr>
          <w:p w14:paraId="490445C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0BD0492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2.80</w:t>
            </w:r>
          </w:p>
        </w:tc>
        <w:tc>
          <w:tcPr>
            <w:tcW w:w="1169" w:type="dxa"/>
            <w:shd w:val="clear" w:color="auto" w:fill="auto"/>
            <w:noWrap/>
            <w:vAlign w:val="center"/>
          </w:tcPr>
          <w:p w14:paraId="75D9632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14:paraId="1D95C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7B582B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一次性使用灭菌橡胶外科手套</w:t>
            </w:r>
          </w:p>
        </w:tc>
        <w:tc>
          <w:tcPr>
            <w:tcW w:w="2670" w:type="dxa"/>
            <w:shd w:val="clear" w:color="auto" w:fill="auto"/>
            <w:noWrap/>
            <w:vAlign w:val="center"/>
          </w:tcPr>
          <w:p w14:paraId="5FFF314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c>
          <w:tcPr>
            <w:tcW w:w="1077" w:type="dxa"/>
            <w:shd w:val="clear" w:color="auto" w:fill="auto"/>
            <w:noWrap/>
            <w:vAlign w:val="center"/>
          </w:tcPr>
          <w:p w14:paraId="73C3F72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6435D9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1169" w:type="dxa"/>
            <w:shd w:val="clear" w:color="auto" w:fill="auto"/>
            <w:noWrap/>
            <w:vAlign w:val="center"/>
          </w:tcPr>
          <w:p w14:paraId="3F8E39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1348 </w:t>
            </w:r>
          </w:p>
        </w:tc>
      </w:tr>
      <w:tr w14:paraId="06CC0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5AC490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一次性使用灭菌橡胶外科手套</w:t>
            </w:r>
          </w:p>
        </w:tc>
        <w:tc>
          <w:tcPr>
            <w:tcW w:w="2670" w:type="dxa"/>
            <w:shd w:val="clear" w:color="auto" w:fill="auto"/>
            <w:noWrap/>
            <w:vAlign w:val="center"/>
          </w:tcPr>
          <w:p w14:paraId="230F9B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w:t>
            </w:r>
          </w:p>
        </w:tc>
        <w:tc>
          <w:tcPr>
            <w:tcW w:w="1077" w:type="dxa"/>
            <w:shd w:val="clear" w:color="auto" w:fill="auto"/>
            <w:noWrap/>
            <w:vAlign w:val="center"/>
          </w:tcPr>
          <w:p w14:paraId="1145197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4811FD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1169" w:type="dxa"/>
            <w:shd w:val="clear" w:color="auto" w:fill="auto"/>
            <w:noWrap/>
            <w:vAlign w:val="center"/>
          </w:tcPr>
          <w:p w14:paraId="2FECD56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674 </w:t>
            </w:r>
          </w:p>
        </w:tc>
      </w:tr>
      <w:tr w14:paraId="6AC27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AA70C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一次性使用灭菌橡胶外科手套</w:t>
            </w:r>
          </w:p>
        </w:tc>
        <w:tc>
          <w:tcPr>
            <w:tcW w:w="2670" w:type="dxa"/>
            <w:shd w:val="clear" w:color="auto" w:fill="auto"/>
            <w:noWrap/>
            <w:vAlign w:val="center"/>
          </w:tcPr>
          <w:p w14:paraId="24E261B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c>
          <w:tcPr>
            <w:tcW w:w="1077" w:type="dxa"/>
            <w:shd w:val="clear" w:color="auto" w:fill="auto"/>
            <w:noWrap/>
            <w:vAlign w:val="center"/>
          </w:tcPr>
          <w:p w14:paraId="65F975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4D64D7F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2.70</w:t>
            </w:r>
          </w:p>
        </w:tc>
        <w:tc>
          <w:tcPr>
            <w:tcW w:w="1169" w:type="dxa"/>
            <w:shd w:val="clear" w:color="auto" w:fill="auto"/>
            <w:noWrap/>
            <w:vAlign w:val="center"/>
          </w:tcPr>
          <w:p w14:paraId="084430D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233 </w:t>
            </w:r>
          </w:p>
        </w:tc>
      </w:tr>
      <w:tr w14:paraId="30FB5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7701A3E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*血糖试纸条</w:t>
            </w:r>
          </w:p>
        </w:tc>
        <w:tc>
          <w:tcPr>
            <w:tcW w:w="2670" w:type="dxa"/>
            <w:shd w:val="clear" w:color="auto" w:fill="auto"/>
            <w:noWrap/>
            <w:vAlign w:val="center"/>
          </w:tcPr>
          <w:p w14:paraId="2A2A55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25条/盒</w:t>
            </w:r>
          </w:p>
        </w:tc>
        <w:tc>
          <w:tcPr>
            <w:tcW w:w="1077" w:type="dxa"/>
            <w:shd w:val="clear" w:color="auto" w:fill="auto"/>
            <w:noWrap/>
            <w:vAlign w:val="center"/>
          </w:tcPr>
          <w:p w14:paraId="3F9C981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421" w:type="dxa"/>
            <w:shd w:val="clear" w:color="auto" w:fill="auto"/>
            <w:noWrap/>
            <w:vAlign w:val="center"/>
          </w:tcPr>
          <w:p w14:paraId="65697D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2.30</w:t>
            </w:r>
          </w:p>
        </w:tc>
        <w:tc>
          <w:tcPr>
            <w:tcW w:w="1169" w:type="dxa"/>
            <w:shd w:val="clear" w:color="auto" w:fill="auto"/>
            <w:noWrap/>
            <w:vAlign w:val="center"/>
          </w:tcPr>
          <w:p w14:paraId="0060903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13213 </w:t>
            </w:r>
          </w:p>
        </w:tc>
      </w:tr>
      <w:tr w14:paraId="7FD1E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01777F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一次性肺功能仪用过滤嘴</w:t>
            </w:r>
          </w:p>
        </w:tc>
        <w:tc>
          <w:tcPr>
            <w:tcW w:w="2670" w:type="dxa"/>
            <w:shd w:val="clear" w:color="auto" w:fill="auto"/>
            <w:noWrap/>
            <w:vAlign w:val="center"/>
          </w:tcPr>
          <w:p w14:paraId="53447F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GLQ-B</w:t>
            </w:r>
          </w:p>
        </w:tc>
        <w:tc>
          <w:tcPr>
            <w:tcW w:w="1077" w:type="dxa"/>
            <w:shd w:val="clear" w:color="auto" w:fill="auto"/>
            <w:noWrap/>
            <w:vAlign w:val="center"/>
          </w:tcPr>
          <w:p w14:paraId="576A083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421" w:type="dxa"/>
            <w:shd w:val="clear" w:color="auto" w:fill="auto"/>
            <w:noWrap/>
            <w:vAlign w:val="center"/>
          </w:tcPr>
          <w:p w14:paraId="474014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169" w:type="dxa"/>
            <w:shd w:val="clear" w:color="auto" w:fill="auto"/>
            <w:noWrap/>
            <w:vAlign w:val="center"/>
          </w:tcPr>
          <w:p w14:paraId="6FAA59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125 </w:t>
            </w:r>
          </w:p>
        </w:tc>
      </w:tr>
      <w:tr w14:paraId="4BD59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C8DF15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一次性使用浮针</w:t>
            </w:r>
          </w:p>
        </w:tc>
        <w:tc>
          <w:tcPr>
            <w:tcW w:w="2670" w:type="dxa"/>
            <w:shd w:val="clear" w:color="auto" w:fill="auto"/>
            <w:noWrap/>
            <w:vAlign w:val="center"/>
          </w:tcPr>
          <w:p w14:paraId="4A363C8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 100支/盒</w:t>
            </w:r>
          </w:p>
        </w:tc>
        <w:tc>
          <w:tcPr>
            <w:tcW w:w="1077" w:type="dxa"/>
            <w:shd w:val="clear" w:color="auto" w:fill="auto"/>
            <w:noWrap/>
            <w:vAlign w:val="center"/>
          </w:tcPr>
          <w:p w14:paraId="3361F39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2F3D331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w:t>
            </w:r>
          </w:p>
        </w:tc>
        <w:tc>
          <w:tcPr>
            <w:tcW w:w="1169" w:type="dxa"/>
            <w:shd w:val="clear" w:color="auto" w:fill="auto"/>
            <w:noWrap/>
            <w:vAlign w:val="center"/>
          </w:tcPr>
          <w:p w14:paraId="390AA8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75 </w:t>
            </w:r>
          </w:p>
        </w:tc>
      </w:tr>
      <w:tr w14:paraId="4A121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780503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一次性使用高压造影注射器及附件</w:t>
            </w:r>
          </w:p>
        </w:tc>
        <w:tc>
          <w:tcPr>
            <w:tcW w:w="2670" w:type="dxa"/>
            <w:shd w:val="clear" w:color="auto" w:fill="auto"/>
            <w:noWrap/>
            <w:vAlign w:val="center"/>
          </w:tcPr>
          <w:p w14:paraId="61D6D53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400105 CM-200/200</w:t>
            </w:r>
          </w:p>
        </w:tc>
        <w:tc>
          <w:tcPr>
            <w:tcW w:w="1077" w:type="dxa"/>
            <w:shd w:val="clear" w:color="auto" w:fill="auto"/>
            <w:noWrap/>
            <w:vAlign w:val="center"/>
          </w:tcPr>
          <w:p w14:paraId="5A032B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70EBA9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86.00</w:t>
            </w:r>
          </w:p>
        </w:tc>
        <w:tc>
          <w:tcPr>
            <w:tcW w:w="1169" w:type="dxa"/>
            <w:shd w:val="clear" w:color="auto" w:fill="auto"/>
            <w:noWrap/>
            <w:vAlign w:val="center"/>
          </w:tcPr>
          <w:p w14:paraId="780939B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325 </w:t>
            </w:r>
          </w:p>
        </w:tc>
      </w:tr>
      <w:tr w14:paraId="1C394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7EB956D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一次性使用高压造影注射器及附件</w:t>
            </w:r>
          </w:p>
        </w:tc>
        <w:tc>
          <w:tcPr>
            <w:tcW w:w="2670" w:type="dxa"/>
            <w:shd w:val="clear" w:color="auto" w:fill="auto"/>
            <w:noWrap/>
            <w:vAlign w:val="center"/>
          </w:tcPr>
          <w:p w14:paraId="7C0FC7F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150ml</w:t>
            </w:r>
          </w:p>
        </w:tc>
        <w:tc>
          <w:tcPr>
            <w:tcW w:w="1077" w:type="dxa"/>
            <w:shd w:val="clear" w:color="auto" w:fill="auto"/>
            <w:noWrap/>
            <w:vAlign w:val="center"/>
          </w:tcPr>
          <w:p w14:paraId="3444C50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0A7B85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50.00</w:t>
            </w:r>
          </w:p>
        </w:tc>
        <w:tc>
          <w:tcPr>
            <w:tcW w:w="1169" w:type="dxa"/>
            <w:shd w:val="clear" w:color="auto" w:fill="auto"/>
            <w:noWrap/>
            <w:vAlign w:val="center"/>
          </w:tcPr>
          <w:p w14:paraId="05C110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34 </w:t>
            </w:r>
          </w:p>
        </w:tc>
      </w:tr>
      <w:tr w14:paraId="3A846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4AF524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一次性使用麻醉呼吸管路及组件</w:t>
            </w:r>
          </w:p>
        </w:tc>
        <w:tc>
          <w:tcPr>
            <w:tcW w:w="2670" w:type="dxa"/>
            <w:shd w:val="clear" w:color="auto" w:fill="auto"/>
            <w:noWrap/>
            <w:vAlign w:val="center"/>
          </w:tcPr>
          <w:p w14:paraId="3823315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普通标准型（成人/小儿）</w:t>
            </w:r>
          </w:p>
        </w:tc>
        <w:tc>
          <w:tcPr>
            <w:tcW w:w="1077" w:type="dxa"/>
            <w:shd w:val="clear" w:color="auto" w:fill="auto"/>
            <w:noWrap/>
            <w:vAlign w:val="center"/>
          </w:tcPr>
          <w:p w14:paraId="3FB833A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6DEB01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39.00</w:t>
            </w:r>
          </w:p>
        </w:tc>
        <w:tc>
          <w:tcPr>
            <w:tcW w:w="1169" w:type="dxa"/>
            <w:shd w:val="clear" w:color="auto" w:fill="auto"/>
            <w:noWrap/>
            <w:vAlign w:val="center"/>
          </w:tcPr>
          <w:p w14:paraId="359B28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 </w:t>
            </w:r>
          </w:p>
        </w:tc>
      </w:tr>
      <w:tr w14:paraId="1D056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0FB6504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78F0F75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7.0# PVC套囊型</w:t>
            </w:r>
          </w:p>
        </w:tc>
        <w:tc>
          <w:tcPr>
            <w:tcW w:w="1077" w:type="dxa"/>
            <w:shd w:val="clear" w:color="auto" w:fill="auto"/>
            <w:noWrap/>
            <w:vAlign w:val="center"/>
          </w:tcPr>
          <w:p w14:paraId="5FE1873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027699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c>
          <w:tcPr>
            <w:tcW w:w="1169" w:type="dxa"/>
            <w:shd w:val="clear" w:color="auto" w:fill="auto"/>
            <w:noWrap/>
            <w:vAlign w:val="center"/>
          </w:tcPr>
          <w:p w14:paraId="4A8E75C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 </w:t>
            </w:r>
          </w:p>
        </w:tc>
      </w:tr>
      <w:tr w14:paraId="0ABDB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1551ED4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0039634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 PVC套囊型</w:t>
            </w:r>
          </w:p>
        </w:tc>
        <w:tc>
          <w:tcPr>
            <w:tcW w:w="1077" w:type="dxa"/>
            <w:shd w:val="clear" w:color="auto" w:fill="auto"/>
            <w:noWrap/>
            <w:vAlign w:val="center"/>
          </w:tcPr>
          <w:p w14:paraId="7E07D1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532124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c>
          <w:tcPr>
            <w:tcW w:w="1169" w:type="dxa"/>
            <w:shd w:val="clear" w:color="auto" w:fill="auto"/>
            <w:noWrap/>
            <w:vAlign w:val="center"/>
          </w:tcPr>
          <w:p w14:paraId="0EFDC42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 </w:t>
            </w:r>
          </w:p>
        </w:tc>
      </w:tr>
      <w:tr w14:paraId="63DC5B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664F11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3C5600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 PVC套囊型</w:t>
            </w:r>
          </w:p>
        </w:tc>
        <w:tc>
          <w:tcPr>
            <w:tcW w:w="1077" w:type="dxa"/>
            <w:shd w:val="clear" w:color="auto" w:fill="auto"/>
            <w:noWrap/>
            <w:vAlign w:val="center"/>
          </w:tcPr>
          <w:p w14:paraId="41267A2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1AF822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c>
          <w:tcPr>
            <w:tcW w:w="1169" w:type="dxa"/>
            <w:shd w:val="clear" w:color="auto" w:fill="auto"/>
            <w:noWrap/>
            <w:vAlign w:val="center"/>
          </w:tcPr>
          <w:p w14:paraId="6AC045F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r>
      <w:tr w14:paraId="4E5A0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3065CC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0837E4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 PVC套囊型</w:t>
            </w:r>
          </w:p>
        </w:tc>
        <w:tc>
          <w:tcPr>
            <w:tcW w:w="1077" w:type="dxa"/>
            <w:shd w:val="clear" w:color="auto" w:fill="auto"/>
            <w:noWrap/>
            <w:vAlign w:val="center"/>
          </w:tcPr>
          <w:p w14:paraId="00C0180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7E76002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100.00</w:t>
            </w:r>
          </w:p>
        </w:tc>
        <w:tc>
          <w:tcPr>
            <w:tcW w:w="1169" w:type="dxa"/>
            <w:shd w:val="clear" w:color="auto" w:fill="auto"/>
            <w:noWrap/>
            <w:vAlign w:val="center"/>
          </w:tcPr>
          <w:p w14:paraId="63D526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r>
      <w:tr w14:paraId="0F37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35D304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62A0731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SJ-Ⅰ-7.0</w:t>
            </w:r>
          </w:p>
        </w:tc>
        <w:tc>
          <w:tcPr>
            <w:tcW w:w="1077" w:type="dxa"/>
            <w:shd w:val="clear" w:color="auto" w:fill="auto"/>
            <w:noWrap/>
            <w:vAlign w:val="center"/>
          </w:tcPr>
          <w:p w14:paraId="4B64585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3EBA458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169" w:type="dxa"/>
            <w:shd w:val="clear" w:color="auto" w:fill="auto"/>
            <w:noWrap/>
            <w:vAlign w:val="center"/>
          </w:tcPr>
          <w:p w14:paraId="5D1A5A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 </w:t>
            </w:r>
          </w:p>
        </w:tc>
      </w:tr>
      <w:tr w14:paraId="13930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77D5405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694449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SJ-Ⅰ-7.5</w:t>
            </w:r>
          </w:p>
        </w:tc>
        <w:tc>
          <w:tcPr>
            <w:tcW w:w="1077" w:type="dxa"/>
            <w:shd w:val="clear" w:color="auto" w:fill="auto"/>
            <w:noWrap/>
            <w:vAlign w:val="center"/>
          </w:tcPr>
          <w:p w14:paraId="4AA96C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5FBA91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169" w:type="dxa"/>
            <w:shd w:val="clear" w:color="auto" w:fill="auto"/>
            <w:noWrap/>
            <w:vAlign w:val="center"/>
          </w:tcPr>
          <w:p w14:paraId="6A2FEF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 </w:t>
            </w:r>
          </w:p>
        </w:tc>
      </w:tr>
      <w:tr w14:paraId="32F71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B5DEC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一次性使用气管插管</w:t>
            </w:r>
          </w:p>
        </w:tc>
        <w:tc>
          <w:tcPr>
            <w:tcW w:w="2670" w:type="dxa"/>
            <w:shd w:val="clear" w:color="auto" w:fill="auto"/>
            <w:noWrap/>
            <w:vAlign w:val="center"/>
          </w:tcPr>
          <w:p w14:paraId="6B5170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SJ-Iw-2.5</w:t>
            </w:r>
          </w:p>
        </w:tc>
        <w:tc>
          <w:tcPr>
            <w:tcW w:w="1077" w:type="dxa"/>
            <w:shd w:val="clear" w:color="auto" w:fill="auto"/>
            <w:noWrap/>
            <w:vAlign w:val="center"/>
          </w:tcPr>
          <w:p w14:paraId="1418E55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421" w:type="dxa"/>
            <w:shd w:val="clear" w:color="auto" w:fill="auto"/>
            <w:noWrap/>
            <w:vAlign w:val="center"/>
          </w:tcPr>
          <w:p w14:paraId="078C2B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8.00</w:t>
            </w:r>
          </w:p>
        </w:tc>
        <w:tc>
          <w:tcPr>
            <w:tcW w:w="1169" w:type="dxa"/>
            <w:shd w:val="clear" w:color="auto" w:fill="auto"/>
            <w:noWrap/>
            <w:vAlign w:val="center"/>
          </w:tcPr>
          <w:p w14:paraId="7963704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4C02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6FD940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一次性使用手术包</w:t>
            </w:r>
          </w:p>
        </w:tc>
        <w:tc>
          <w:tcPr>
            <w:tcW w:w="2670" w:type="dxa"/>
            <w:shd w:val="clear" w:color="auto" w:fill="auto"/>
            <w:noWrap/>
            <w:vAlign w:val="center"/>
          </w:tcPr>
          <w:p w14:paraId="08BB28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介入放射手术用</w:t>
            </w:r>
          </w:p>
        </w:tc>
        <w:tc>
          <w:tcPr>
            <w:tcW w:w="1077" w:type="dxa"/>
            <w:shd w:val="clear" w:color="auto" w:fill="auto"/>
            <w:noWrap/>
            <w:vAlign w:val="center"/>
          </w:tcPr>
          <w:p w14:paraId="78FDED3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7B3A7FE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160.00</w:t>
            </w:r>
          </w:p>
        </w:tc>
        <w:tc>
          <w:tcPr>
            <w:tcW w:w="1169" w:type="dxa"/>
            <w:shd w:val="clear" w:color="auto" w:fill="auto"/>
            <w:noWrap/>
            <w:vAlign w:val="center"/>
          </w:tcPr>
          <w:p w14:paraId="785930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 </w:t>
            </w:r>
          </w:p>
        </w:tc>
      </w:tr>
      <w:tr w14:paraId="60076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00D816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一次性使用手术包</w:t>
            </w:r>
          </w:p>
        </w:tc>
        <w:tc>
          <w:tcPr>
            <w:tcW w:w="2670" w:type="dxa"/>
            <w:shd w:val="clear" w:color="auto" w:fill="auto"/>
            <w:noWrap/>
            <w:vAlign w:val="center"/>
          </w:tcPr>
          <w:p w14:paraId="6687526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手术包</w:t>
            </w:r>
          </w:p>
        </w:tc>
        <w:tc>
          <w:tcPr>
            <w:tcW w:w="1077" w:type="dxa"/>
            <w:shd w:val="clear" w:color="auto" w:fill="auto"/>
            <w:noWrap/>
            <w:vAlign w:val="center"/>
          </w:tcPr>
          <w:p w14:paraId="653E80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1758312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150.00</w:t>
            </w:r>
          </w:p>
        </w:tc>
        <w:tc>
          <w:tcPr>
            <w:tcW w:w="1169" w:type="dxa"/>
            <w:shd w:val="clear" w:color="auto" w:fill="auto"/>
            <w:noWrap/>
            <w:vAlign w:val="center"/>
          </w:tcPr>
          <w:p w14:paraId="5C8393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 </w:t>
            </w:r>
          </w:p>
        </w:tc>
      </w:tr>
      <w:tr w14:paraId="79D1B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7A6A10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一次性使用手术衣</w:t>
            </w:r>
          </w:p>
        </w:tc>
        <w:tc>
          <w:tcPr>
            <w:tcW w:w="2670" w:type="dxa"/>
            <w:shd w:val="clear" w:color="auto" w:fill="auto"/>
            <w:noWrap/>
            <w:vAlign w:val="center"/>
          </w:tcPr>
          <w:p w14:paraId="56E3203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w:t>
            </w:r>
          </w:p>
        </w:tc>
        <w:tc>
          <w:tcPr>
            <w:tcW w:w="1077" w:type="dxa"/>
            <w:shd w:val="clear" w:color="auto" w:fill="auto"/>
            <w:noWrap/>
            <w:vAlign w:val="center"/>
          </w:tcPr>
          <w:p w14:paraId="1D9C607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件</w:t>
            </w:r>
          </w:p>
        </w:tc>
        <w:tc>
          <w:tcPr>
            <w:tcW w:w="1421" w:type="dxa"/>
            <w:shd w:val="clear" w:color="auto" w:fill="auto"/>
            <w:noWrap/>
            <w:vAlign w:val="center"/>
          </w:tcPr>
          <w:p w14:paraId="29D682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c>
          <w:tcPr>
            <w:tcW w:w="1169" w:type="dxa"/>
            <w:shd w:val="clear" w:color="auto" w:fill="auto"/>
            <w:noWrap/>
            <w:vAlign w:val="center"/>
          </w:tcPr>
          <w:p w14:paraId="0DA3F2B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338 </w:t>
            </w:r>
          </w:p>
        </w:tc>
      </w:tr>
      <w:tr w14:paraId="6A988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B054A3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一次性使用雾化器</w:t>
            </w:r>
          </w:p>
        </w:tc>
        <w:tc>
          <w:tcPr>
            <w:tcW w:w="2670" w:type="dxa"/>
            <w:shd w:val="clear" w:color="auto" w:fill="auto"/>
            <w:noWrap/>
            <w:vAlign w:val="center"/>
          </w:tcPr>
          <w:p w14:paraId="56BEB0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B型8ml标准成人型 无菌级</w:t>
            </w:r>
          </w:p>
        </w:tc>
        <w:tc>
          <w:tcPr>
            <w:tcW w:w="1077" w:type="dxa"/>
            <w:shd w:val="clear" w:color="auto" w:fill="auto"/>
            <w:noWrap/>
            <w:vAlign w:val="center"/>
          </w:tcPr>
          <w:p w14:paraId="140E800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4ACF40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169" w:type="dxa"/>
            <w:shd w:val="clear" w:color="auto" w:fill="auto"/>
            <w:noWrap/>
            <w:vAlign w:val="center"/>
          </w:tcPr>
          <w:p w14:paraId="1F2F932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166 </w:t>
            </w:r>
          </w:p>
        </w:tc>
      </w:tr>
      <w:tr w14:paraId="5858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AC96F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一次性使用雾化器</w:t>
            </w:r>
          </w:p>
        </w:tc>
        <w:tc>
          <w:tcPr>
            <w:tcW w:w="2670" w:type="dxa"/>
            <w:shd w:val="clear" w:color="auto" w:fill="auto"/>
            <w:noWrap/>
            <w:vAlign w:val="center"/>
          </w:tcPr>
          <w:p w14:paraId="5D598F4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SJII型</w:t>
            </w:r>
          </w:p>
        </w:tc>
        <w:tc>
          <w:tcPr>
            <w:tcW w:w="1077" w:type="dxa"/>
            <w:shd w:val="clear" w:color="auto" w:fill="auto"/>
            <w:noWrap/>
            <w:vAlign w:val="center"/>
          </w:tcPr>
          <w:p w14:paraId="69AE19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36DD1D4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169" w:type="dxa"/>
            <w:shd w:val="clear" w:color="auto" w:fill="auto"/>
            <w:noWrap/>
            <w:vAlign w:val="center"/>
          </w:tcPr>
          <w:p w14:paraId="592350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148 </w:t>
            </w:r>
          </w:p>
        </w:tc>
      </w:tr>
      <w:tr w14:paraId="60398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3C405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一次性使用雾化器</w:t>
            </w:r>
          </w:p>
        </w:tc>
        <w:tc>
          <w:tcPr>
            <w:tcW w:w="2670" w:type="dxa"/>
            <w:shd w:val="clear" w:color="auto" w:fill="auto"/>
            <w:noWrap/>
            <w:vAlign w:val="center"/>
          </w:tcPr>
          <w:p w14:paraId="39869B9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SJⅠ型</w:t>
            </w:r>
          </w:p>
        </w:tc>
        <w:tc>
          <w:tcPr>
            <w:tcW w:w="1077" w:type="dxa"/>
            <w:shd w:val="clear" w:color="auto" w:fill="auto"/>
            <w:noWrap/>
            <w:vAlign w:val="center"/>
          </w:tcPr>
          <w:p w14:paraId="7101630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242370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w:t>
            </w:r>
          </w:p>
        </w:tc>
        <w:tc>
          <w:tcPr>
            <w:tcW w:w="1169" w:type="dxa"/>
            <w:shd w:val="clear" w:color="auto" w:fill="auto"/>
            <w:noWrap/>
            <w:vAlign w:val="center"/>
          </w:tcPr>
          <w:p w14:paraId="5B8648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73 </w:t>
            </w:r>
          </w:p>
        </w:tc>
      </w:tr>
      <w:tr w14:paraId="564C9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B7AC6D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一次性使用心电电极</w:t>
            </w:r>
          </w:p>
        </w:tc>
        <w:tc>
          <w:tcPr>
            <w:tcW w:w="2670" w:type="dxa"/>
            <w:shd w:val="clear" w:color="auto" w:fill="auto"/>
            <w:noWrap/>
            <w:vAlign w:val="center"/>
          </w:tcPr>
          <w:p w14:paraId="2C0613D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JK-1(A)型</w:t>
            </w:r>
          </w:p>
        </w:tc>
        <w:tc>
          <w:tcPr>
            <w:tcW w:w="1077" w:type="dxa"/>
            <w:shd w:val="clear" w:color="auto" w:fill="auto"/>
            <w:noWrap/>
            <w:vAlign w:val="center"/>
          </w:tcPr>
          <w:p w14:paraId="7B00DF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421" w:type="dxa"/>
            <w:shd w:val="clear" w:color="auto" w:fill="auto"/>
            <w:noWrap/>
            <w:vAlign w:val="center"/>
          </w:tcPr>
          <w:p w14:paraId="582EFA2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0.60</w:t>
            </w:r>
          </w:p>
        </w:tc>
        <w:tc>
          <w:tcPr>
            <w:tcW w:w="1169" w:type="dxa"/>
            <w:shd w:val="clear" w:color="auto" w:fill="auto"/>
            <w:noWrap/>
            <w:vAlign w:val="center"/>
          </w:tcPr>
          <w:p w14:paraId="64CD3A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6588 </w:t>
            </w:r>
          </w:p>
        </w:tc>
      </w:tr>
      <w:tr w14:paraId="0EE47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5C9235C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一次性使用心电电极</w:t>
            </w:r>
          </w:p>
        </w:tc>
        <w:tc>
          <w:tcPr>
            <w:tcW w:w="2670" w:type="dxa"/>
            <w:shd w:val="clear" w:color="auto" w:fill="auto"/>
            <w:noWrap/>
            <w:vAlign w:val="center"/>
          </w:tcPr>
          <w:p w14:paraId="102E878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LT-301</w:t>
            </w:r>
          </w:p>
        </w:tc>
        <w:tc>
          <w:tcPr>
            <w:tcW w:w="1077" w:type="dxa"/>
            <w:shd w:val="clear" w:color="auto" w:fill="auto"/>
            <w:noWrap/>
            <w:vAlign w:val="center"/>
          </w:tcPr>
          <w:p w14:paraId="6657CDA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700366D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0.60</w:t>
            </w:r>
          </w:p>
        </w:tc>
        <w:tc>
          <w:tcPr>
            <w:tcW w:w="1169" w:type="dxa"/>
            <w:shd w:val="clear" w:color="auto" w:fill="auto"/>
            <w:noWrap/>
            <w:vAlign w:val="center"/>
          </w:tcPr>
          <w:p w14:paraId="1B75415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2863 </w:t>
            </w:r>
          </w:p>
        </w:tc>
      </w:tr>
      <w:tr w14:paraId="2E09A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A45946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一次性使用心电电极</w:t>
            </w:r>
          </w:p>
        </w:tc>
        <w:tc>
          <w:tcPr>
            <w:tcW w:w="2670" w:type="dxa"/>
            <w:shd w:val="clear" w:color="auto" w:fill="auto"/>
            <w:noWrap/>
            <w:vAlign w:val="center"/>
          </w:tcPr>
          <w:p w14:paraId="1C697D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RT34/100片</w:t>
            </w:r>
          </w:p>
        </w:tc>
        <w:tc>
          <w:tcPr>
            <w:tcW w:w="1077" w:type="dxa"/>
            <w:shd w:val="clear" w:color="auto" w:fill="auto"/>
            <w:noWrap/>
            <w:vAlign w:val="center"/>
          </w:tcPr>
          <w:p w14:paraId="1E2CBCE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421" w:type="dxa"/>
            <w:shd w:val="clear" w:color="auto" w:fill="auto"/>
            <w:noWrap/>
            <w:vAlign w:val="center"/>
          </w:tcPr>
          <w:p w14:paraId="79F4CF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4.00</w:t>
            </w:r>
          </w:p>
        </w:tc>
        <w:tc>
          <w:tcPr>
            <w:tcW w:w="1169" w:type="dxa"/>
            <w:shd w:val="clear" w:color="auto" w:fill="auto"/>
            <w:noWrap/>
            <w:vAlign w:val="center"/>
          </w:tcPr>
          <w:p w14:paraId="1CE1CAA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75 </w:t>
            </w:r>
          </w:p>
        </w:tc>
      </w:tr>
      <w:tr w14:paraId="2A5F7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494F4EB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一次性使用植入式给药装置专用针专用输液针</w:t>
            </w:r>
          </w:p>
        </w:tc>
        <w:tc>
          <w:tcPr>
            <w:tcW w:w="2670" w:type="dxa"/>
            <w:shd w:val="clear" w:color="auto" w:fill="auto"/>
            <w:noWrap/>
            <w:vAlign w:val="center"/>
          </w:tcPr>
          <w:p w14:paraId="0EF247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(直通)YY0881/0.7*20</w:t>
            </w:r>
          </w:p>
        </w:tc>
        <w:tc>
          <w:tcPr>
            <w:tcW w:w="1077" w:type="dxa"/>
            <w:shd w:val="clear" w:color="auto" w:fill="auto"/>
            <w:noWrap/>
            <w:vAlign w:val="center"/>
          </w:tcPr>
          <w:p w14:paraId="154E0B2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0D64B7D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65.00</w:t>
            </w:r>
          </w:p>
        </w:tc>
        <w:tc>
          <w:tcPr>
            <w:tcW w:w="1169" w:type="dxa"/>
            <w:shd w:val="clear" w:color="auto" w:fill="auto"/>
            <w:noWrap/>
            <w:vAlign w:val="center"/>
          </w:tcPr>
          <w:p w14:paraId="071C8FC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 </w:t>
            </w:r>
          </w:p>
        </w:tc>
      </w:tr>
      <w:tr w14:paraId="31CDC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52E2A5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一次性使用止血带</w:t>
            </w:r>
          </w:p>
        </w:tc>
        <w:tc>
          <w:tcPr>
            <w:tcW w:w="2670" w:type="dxa"/>
            <w:shd w:val="clear" w:color="auto" w:fill="auto"/>
            <w:noWrap/>
            <w:vAlign w:val="center"/>
          </w:tcPr>
          <w:p w14:paraId="55EE373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TPE型 点连式</w:t>
            </w:r>
          </w:p>
        </w:tc>
        <w:tc>
          <w:tcPr>
            <w:tcW w:w="1077" w:type="dxa"/>
            <w:shd w:val="clear" w:color="auto" w:fill="auto"/>
            <w:noWrap/>
            <w:vAlign w:val="center"/>
          </w:tcPr>
          <w:p w14:paraId="71A3859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421" w:type="dxa"/>
            <w:shd w:val="clear" w:color="auto" w:fill="auto"/>
            <w:noWrap/>
            <w:vAlign w:val="center"/>
          </w:tcPr>
          <w:p w14:paraId="29657E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0.85</w:t>
            </w:r>
          </w:p>
        </w:tc>
        <w:tc>
          <w:tcPr>
            <w:tcW w:w="1169" w:type="dxa"/>
            <w:shd w:val="clear" w:color="auto" w:fill="auto"/>
            <w:noWrap/>
            <w:vAlign w:val="center"/>
          </w:tcPr>
          <w:p w14:paraId="519BA06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10363 </w:t>
            </w:r>
          </w:p>
        </w:tc>
      </w:tr>
      <w:tr w14:paraId="5E983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5ACDE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一次性使用中心静脉导管包</w:t>
            </w:r>
          </w:p>
        </w:tc>
        <w:tc>
          <w:tcPr>
            <w:tcW w:w="2670" w:type="dxa"/>
            <w:shd w:val="clear" w:color="auto" w:fill="auto"/>
            <w:noWrap/>
            <w:vAlign w:val="center"/>
          </w:tcPr>
          <w:p w14:paraId="311EB1E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单腔 12-1342</w:t>
            </w:r>
          </w:p>
        </w:tc>
        <w:tc>
          <w:tcPr>
            <w:tcW w:w="1077" w:type="dxa"/>
            <w:shd w:val="clear" w:color="auto" w:fill="auto"/>
            <w:noWrap/>
            <w:vAlign w:val="center"/>
          </w:tcPr>
          <w:p w14:paraId="739449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0531F09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278.73</w:t>
            </w:r>
          </w:p>
        </w:tc>
        <w:tc>
          <w:tcPr>
            <w:tcW w:w="1169" w:type="dxa"/>
            <w:shd w:val="clear" w:color="auto" w:fill="auto"/>
            <w:noWrap/>
            <w:vAlign w:val="center"/>
          </w:tcPr>
          <w:p w14:paraId="6F0F6D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 </w:t>
            </w:r>
          </w:p>
        </w:tc>
      </w:tr>
      <w:tr w14:paraId="24899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ABF1E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一次性使用中心静脉导管包</w:t>
            </w:r>
          </w:p>
        </w:tc>
        <w:tc>
          <w:tcPr>
            <w:tcW w:w="2670" w:type="dxa"/>
            <w:shd w:val="clear" w:color="auto" w:fill="auto"/>
            <w:noWrap/>
            <w:vAlign w:val="center"/>
          </w:tcPr>
          <w:p w14:paraId="0C2C59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1-16Ga-20CM</w:t>
            </w:r>
          </w:p>
        </w:tc>
        <w:tc>
          <w:tcPr>
            <w:tcW w:w="1077" w:type="dxa"/>
            <w:shd w:val="clear" w:color="auto" w:fill="auto"/>
            <w:noWrap/>
            <w:vAlign w:val="center"/>
          </w:tcPr>
          <w:p w14:paraId="09E081B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3501467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120.00</w:t>
            </w:r>
          </w:p>
        </w:tc>
        <w:tc>
          <w:tcPr>
            <w:tcW w:w="1169" w:type="dxa"/>
            <w:shd w:val="clear" w:color="auto" w:fill="auto"/>
            <w:noWrap/>
            <w:vAlign w:val="center"/>
          </w:tcPr>
          <w:p w14:paraId="4D8ED9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 </w:t>
            </w:r>
          </w:p>
        </w:tc>
      </w:tr>
      <w:tr w14:paraId="73CAC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C56038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一次性使用中心静脉导管包</w:t>
            </w:r>
          </w:p>
        </w:tc>
        <w:tc>
          <w:tcPr>
            <w:tcW w:w="2670" w:type="dxa"/>
            <w:shd w:val="clear" w:color="auto" w:fill="auto"/>
            <w:noWrap/>
            <w:vAlign w:val="center"/>
          </w:tcPr>
          <w:p w14:paraId="24AEB18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SCW-CVCP-2(12F)</w:t>
            </w:r>
          </w:p>
        </w:tc>
        <w:tc>
          <w:tcPr>
            <w:tcW w:w="1077" w:type="dxa"/>
            <w:shd w:val="clear" w:color="auto" w:fill="auto"/>
            <w:noWrap/>
            <w:vAlign w:val="center"/>
          </w:tcPr>
          <w:p w14:paraId="5F0D3F0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421" w:type="dxa"/>
            <w:shd w:val="clear" w:color="auto" w:fill="auto"/>
            <w:noWrap/>
            <w:vAlign w:val="center"/>
          </w:tcPr>
          <w:p w14:paraId="631F5DF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300.00</w:t>
            </w:r>
          </w:p>
        </w:tc>
        <w:tc>
          <w:tcPr>
            <w:tcW w:w="1169" w:type="dxa"/>
            <w:shd w:val="clear" w:color="auto" w:fill="auto"/>
            <w:noWrap/>
            <w:vAlign w:val="center"/>
          </w:tcPr>
          <w:p w14:paraId="13DADB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560B2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193F80D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一次性使用中心静脉导管包</w:t>
            </w:r>
          </w:p>
        </w:tc>
        <w:tc>
          <w:tcPr>
            <w:tcW w:w="2670" w:type="dxa"/>
            <w:shd w:val="clear" w:color="auto" w:fill="auto"/>
            <w:noWrap/>
            <w:vAlign w:val="center"/>
          </w:tcPr>
          <w:p w14:paraId="6DB9AB4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双腔11.5Fr-20cm</w:t>
            </w:r>
          </w:p>
        </w:tc>
        <w:tc>
          <w:tcPr>
            <w:tcW w:w="1077" w:type="dxa"/>
            <w:shd w:val="clear" w:color="auto" w:fill="auto"/>
            <w:noWrap/>
            <w:vAlign w:val="center"/>
          </w:tcPr>
          <w:p w14:paraId="0AC15F4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179857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278.73</w:t>
            </w:r>
          </w:p>
        </w:tc>
        <w:tc>
          <w:tcPr>
            <w:tcW w:w="1169" w:type="dxa"/>
            <w:shd w:val="clear" w:color="auto" w:fill="auto"/>
            <w:noWrap/>
            <w:vAlign w:val="center"/>
          </w:tcPr>
          <w:p w14:paraId="4B1438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 </w:t>
            </w:r>
          </w:p>
        </w:tc>
      </w:tr>
      <w:tr w14:paraId="6B3F3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23E4DF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一次性使用中心静脉导管包</w:t>
            </w:r>
          </w:p>
        </w:tc>
        <w:tc>
          <w:tcPr>
            <w:tcW w:w="2670" w:type="dxa"/>
            <w:shd w:val="clear" w:color="auto" w:fill="auto"/>
            <w:noWrap/>
            <w:vAlign w:val="center"/>
          </w:tcPr>
          <w:p w14:paraId="7256C16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双腔11.5Fr,外径：3.80，有效长度：13cm</w:t>
            </w:r>
          </w:p>
        </w:tc>
        <w:tc>
          <w:tcPr>
            <w:tcW w:w="1077" w:type="dxa"/>
            <w:shd w:val="clear" w:color="auto" w:fill="auto"/>
            <w:noWrap/>
            <w:vAlign w:val="center"/>
          </w:tcPr>
          <w:p w14:paraId="04AE68D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2561CEB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278.73</w:t>
            </w:r>
          </w:p>
        </w:tc>
        <w:tc>
          <w:tcPr>
            <w:tcW w:w="1169" w:type="dxa"/>
            <w:shd w:val="clear" w:color="auto" w:fill="auto"/>
            <w:noWrap/>
            <w:vAlign w:val="center"/>
          </w:tcPr>
          <w:p w14:paraId="1AC0247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 </w:t>
            </w:r>
          </w:p>
        </w:tc>
      </w:tr>
      <w:tr w14:paraId="6BD45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47EAC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一次性无菌输液接头</w:t>
            </w:r>
          </w:p>
        </w:tc>
        <w:tc>
          <w:tcPr>
            <w:tcW w:w="2670" w:type="dxa"/>
            <w:shd w:val="clear" w:color="auto" w:fill="auto"/>
            <w:noWrap/>
            <w:vAlign w:val="center"/>
          </w:tcPr>
          <w:p w14:paraId="3F4839C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FL-NF01</w:t>
            </w:r>
          </w:p>
        </w:tc>
        <w:tc>
          <w:tcPr>
            <w:tcW w:w="1077" w:type="dxa"/>
            <w:shd w:val="clear" w:color="auto" w:fill="auto"/>
            <w:noWrap/>
            <w:vAlign w:val="center"/>
          </w:tcPr>
          <w:p w14:paraId="16DEFA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295CFC5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11.00</w:t>
            </w:r>
          </w:p>
        </w:tc>
        <w:tc>
          <w:tcPr>
            <w:tcW w:w="1169" w:type="dxa"/>
            <w:shd w:val="clear" w:color="auto" w:fill="auto"/>
            <w:noWrap/>
            <w:vAlign w:val="center"/>
          </w:tcPr>
          <w:p w14:paraId="1F585DE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47 </w:t>
            </w:r>
          </w:p>
        </w:tc>
      </w:tr>
      <w:tr w14:paraId="1469C2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77FEC96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一次性压力传感器</w:t>
            </w:r>
          </w:p>
        </w:tc>
        <w:tc>
          <w:tcPr>
            <w:tcW w:w="2670" w:type="dxa"/>
            <w:shd w:val="clear" w:color="auto" w:fill="auto"/>
            <w:noWrap/>
            <w:vAlign w:val="center"/>
          </w:tcPr>
          <w:p w14:paraId="084FF1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PT-1/TR-DP1-248</w:t>
            </w:r>
          </w:p>
        </w:tc>
        <w:tc>
          <w:tcPr>
            <w:tcW w:w="1077" w:type="dxa"/>
            <w:shd w:val="clear" w:color="auto" w:fill="auto"/>
            <w:noWrap/>
            <w:vAlign w:val="center"/>
          </w:tcPr>
          <w:p w14:paraId="3B7AC36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421" w:type="dxa"/>
            <w:shd w:val="clear" w:color="auto" w:fill="auto"/>
            <w:noWrap/>
            <w:vAlign w:val="center"/>
          </w:tcPr>
          <w:p w14:paraId="344A11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98.00</w:t>
            </w:r>
          </w:p>
        </w:tc>
        <w:tc>
          <w:tcPr>
            <w:tcW w:w="1169" w:type="dxa"/>
            <w:shd w:val="clear" w:color="auto" w:fill="auto"/>
            <w:noWrap/>
            <w:vAlign w:val="center"/>
          </w:tcPr>
          <w:p w14:paraId="72D3B60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58 </w:t>
            </w:r>
          </w:p>
        </w:tc>
      </w:tr>
      <w:tr w14:paraId="620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3257C6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一次性压力传感器</w:t>
            </w:r>
          </w:p>
        </w:tc>
        <w:tc>
          <w:tcPr>
            <w:tcW w:w="2670" w:type="dxa"/>
            <w:shd w:val="clear" w:color="auto" w:fill="auto"/>
            <w:noWrap/>
            <w:vAlign w:val="center"/>
          </w:tcPr>
          <w:p w14:paraId="0A85383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PT-1/TR-DP1-248</w:t>
            </w:r>
          </w:p>
        </w:tc>
        <w:tc>
          <w:tcPr>
            <w:tcW w:w="1077" w:type="dxa"/>
            <w:shd w:val="clear" w:color="auto" w:fill="auto"/>
            <w:noWrap/>
            <w:vAlign w:val="center"/>
          </w:tcPr>
          <w:p w14:paraId="6B9FF4D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421" w:type="dxa"/>
            <w:shd w:val="clear" w:color="auto" w:fill="auto"/>
            <w:noWrap/>
            <w:vAlign w:val="center"/>
          </w:tcPr>
          <w:p w14:paraId="3FB9024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98.00</w:t>
            </w:r>
          </w:p>
        </w:tc>
        <w:tc>
          <w:tcPr>
            <w:tcW w:w="1169" w:type="dxa"/>
            <w:shd w:val="clear" w:color="auto" w:fill="auto"/>
            <w:noWrap/>
            <w:vAlign w:val="center"/>
          </w:tcPr>
          <w:p w14:paraId="46CA3F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 </w:t>
            </w:r>
          </w:p>
        </w:tc>
      </w:tr>
      <w:tr w14:paraId="0CCCF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7070BF7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医用PVC检查手套</w:t>
            </w:r>
          </w:p>
        </w:tc>
        <w:tc>
          <w:tcPr>
            <w:tcW w:w="2670" w:type="dxa"/>
            <w:shd w:val="clear" w:color="auto" w:fill="auto"/>
            <w:noWrap/>
            <w:vAlign w:val="center"/>
          </w:tcPr>
          <w:p w14:paraId="7FF2D4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无粉手套 L（大号）</w:t>
            </w:r>
          </w:p>
        </w:tc>
        <w:tc>
          <w:tcPr>
            <w:tcW w:w="1077" w:type="dxa"/>
            <w:shd w:val="clear" w:color="auto" w:fill="auto"/>
            <w:noWrap/>
            <w:vAlign w:val="center"/>
          </w:tcPr>
          <w:p w14:paraId="04F14A7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3900C3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c>
          <w:tcPr>
            <w:tcW w:w="1169" w:type="dxa"/>
            <w:shd w:val="clear" w:color="auto" w:fill="auto"/>
            <w:noWrap/>
            <w:vAlign w:val="center"/>
          </w:tcPr>
          <w:p w14:paraId="7A0EB9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288 </w:t>
            </w:r>
          </w:p>
        </w:tc>
      </w:tr>
      <w:tr w14:paraId="26F53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79F423A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医用PVC检查手套</w:t>
            </w:r>
          </w:p>
        </w:tc>
        <w:tc>
          <w:tcPr>
            <w:tcW w:w="2670" w:type="dxa"/>
            <w:shd w:val="clear" w:color="auto" w:fill="auto"/>
            <w:noWrap/>
            <w:vAlign w:val="center"/>
          </w:tcPr>
          <w:p w14:paraId="4106C54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无粉手套 M（中号）</w:t>
            </w:r>
          </w:p>
        </w:tc>
        <w:tc>
          <w:tcPr>
            <w:tcW w:w="1077" w:type="dxa"/>
            <w:shd w:val="clear" w:color="auto" w:fill="auto"/>
            <w:noWrap/>
            <w:vAlign w:val="center"/>
          </w:tcPr>
          <w:p w14:paraId="75055AA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20923CC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c>
          <w:tcPr>
            <w:tcW w:w="1169" w:type="dxa"/>
            <w:shd w:val="clear" w:color="auto" w:fill="auto"/>
            <w:noWrap/>
            <w:vAlign w:val="center"/>
          </w:tcPr>
          <w:p w14:paraId="04DB55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263 </w:t>
            </w:r>
          </w:p>
        </w:tc>
      </w:tr>
      <w:tr w14:paraId="54950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8C65FE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医用PVC检查手套</w:t>
            </w:r>
          </w:p>
        </w:tc>
        <w:tc>
          <w:tcPr>
            <w:tcW w:w="2670" w:type="dxa"/>
            <w:shd w:val="clear" w:color="auto" w:fill="auto"/>
            <w:noWrap/>
            <w:vAlign w:val="center"/>
          </w:tcPr>
          <w:p w14:paraId="5E9035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无粉手套 S（小号）</w:t>
            </w:r>
          </w:p>
        </w:tc>
        <w:tc>
          <w:tcPr>
            <w:tcW w:w="1077" w:type="dxa"/>
            <w:shd w:val="clear" w:color="auto" w:fill="auto"/>
            <w:noWrap/>
            <w:vAlign w:val="center"/>
          </w:tcPr>
          <w:p w14:paraId="2F826B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2810502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c>
          <w:tcPr>
            <w:tcW w:w="1169" w:type="dxa"/>
            <w:shd w:val="clear" w:color="auto" w:fill="auto"/>
            <w:noWrap/>
            <w:vAlign w:val="center"/>
          </w:tcPr>
          <w:p w14:paraId="63DFF2F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213 </w:t>
            </w:r>
          </w:p>
        </w:tc>
      </w:tr>
      <w:tr w14:paraId="6A48A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6DC2CB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医用PVC检查手套</w:t>
            </w:r>
          </w:p>
        </w:tc>
        <w:tc>
          <w:tcPr>
            <w:tcW w:w="2670" w:type="dxa"/>
            <w:shd w:val="clear" w:color="auto" w:fill="auto"/>
            <w:noWrap/>
            <w:vAlign w:val="center"/>
          </w:tcPr>
          <w:p w14:paraId="73E9B5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有粉手套 M（中号）</w:t>
            </w:r>
          </w:p>
        </w:tc>
        <w:tc>
          <w:tcPr>
            <w:tcW w:w="1077" w:type="dxa"/>
            <w:shd w:val="clear" w:color="auto" w:fill="auto"/>
            <w:noWrap/>
            <w:vAlign w:val="center"/>
          </w:tcPr>
          <w:p w14:paraId="3739A35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3396DC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c>
          <w:tcPr>
            <w:tcW w:w="1169" w:type="dxa"/>
            <w:shd w:val="clear" w:color="auto" w:fill="auto"/>
            <w:noWrap/>
            <w:vAlign w:val="center"/>
          </w:tcPr>
          <w:p w14:paraId="4B62D2B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14:paraId="36469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7CC958F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医用PVC检查手套</w:t>
            </w:r>
          </w:p>
        </w:tc>
        <w:tc>
          <w:tcPr>
            <w:tcW w:w="2670" w:type="dxa"/>
            <w:shd w:val="clear" w:color="auto" w:fill="auto"/>
            <w:noWrap/>
            <w:vAlign w:val="center"/>
          </w:tcPr>
          <w:p w14:paraId="6A96DF4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无粉/XL</w:t>
            </w:r>
          </w:p>
        </w:tc>
        <w:tc>
          <w:tcPr>
            <w:tcW w:w="1077" w:type="dxa"/>
            <w:shd w:val="clear" w:color="auto" w:fill="auto"/>
            <w:noWrap/>
            <w:vAlign w:val="center"/>
          </w:tcPr>
          <w:p w14:paraId="59D5F73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54C8DD8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c>
          <w:tcPr>
            <w:tcW w:w="1169" w:type="dxa"/>
            <w:shd w:val="clear" w:color="auto" w:fill="auto"/>
            <w:noWrap/>
            <w:vAlign w:val="center"/>
          </w:tcPr>
          <w:p w14:paraId="5635EC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25 </w:t>
            </w:r>
          </w:p>
        </w:tc>
      </w:tr>
      <w:tr w14:paraId="375E0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195C7AA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医用PVC检查手套</w:t>
            </w:r>
          </w:p>
        </w:tc>
        <w:tc>
          <w:tcPr>
            <w:tcW w:w="2670" w:type="dxa"/>
            <w:shd w:val="clear" w:color="auto" w:fill="auto"/>
            <w:noWrap/>
            <w:vAlign w:val="center"/>
          </w:tcPr>
          <w:p w14:paraId="6086DF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有粉手套 XL（特大号）</w:t>
            </w:r>
          </w:p>
        </w:tc>
        <w:tc>
          <w:tcPr>
            <w:tcW w:w="1077" w:type="dxa"/>
            <w:shd w:val="clear" w:color="auto" w:fill="auto"/>
            <w:noWrap/>
            <w:vAlign w:val="center"/>
          </w:tcPr>
          <w:p w14:paraId="7ED4B14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22765D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0.40</w:t>
            </w:r>
          </w:p>
        </w:tc>
        <w:tc>
          <w:tcPr>
            <w:tcW w:w="1169" w:type="dxa"/>
            <w:shd w:val="clear" w:color="auto" w:fill="auto"/>
            <w:noWrap/>
            <w:vAlign w:val="center"/>
          </w:tcPr>
          <w:p w14:paraId="067F9A5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 </w:t>
            </w:r>
          </w:p>
        </w:tc>
      </w:tr>
      <w:tr w14:paraId="38E1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0EA300F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医用薄膜手套（PE)</w:t>
            </w:r>
          </w:p>
        </w:tc>
        <w:tc>
          <w:tcPr>
            <w:tcW w:w="2670" w:type="dxa"/>
            <w:shd w:val="clear" w:color="auto" w:fill="auto"/>
            <w:noWrap/>
            <w:vAlign w:val="center"/>
          </w:tcPr>
          <w:p w14:paraId="4F9467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中号（M)</w:t>
            </w:r>
          </w:p>
        </w:tc>
        <w:tc>
          <w:tcPr>
            <w:tcW w:w="1077" w:type="dxa"/>
            <w:shd w:val="clear" w:color="auto" w:fill="auto"/>
            <w:noWrap/>
            <w:vAlign w:val="center"/>
          </w:tcPr>
          <w:p w14:paraId="3C16BF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421" w:type="dxa"/>
            <w:shd w:val="clear" w:color="auto" w:fill="auto"/>
            <w:noWrap/>
            <w:vAlign w:val="center"/>
          </w:tcPr>
          <w:p w14:paraId="358BA5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0.08</w:t>
            </w:r>
          </w:p>
        </w:tc>
        <w:tc>
          <w:tcPr>
            <w:tcW w:w="1169" w:type="dxa"/>
            <w:shd w:val="clear" w:color="auto" w:fill="auto"/>
            <w:noWrap/>
            <w:vAlign w:val="center"/>
          </w:tcPr>
          <w:p w14:paraId="27D94AA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69976 </w:t>
            </w:r>
          </w:p>
        </w:tc>
      </w:tr>
      <w:tr w14:paraId="76D62F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398BB7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医用丁腈检查手套</w:t>
            </w:r>
          </w:p>
        </w:tc>
        <w:tc>
          <w:tcPr>
            <w:tcW w:w="2670" w:type="dxa"/>
            <w:shd w:val="clear" w:color="auto" w:fill="auto"/>
            <w:noWrap/>
            <w:vAlign w:val="center"/>
          </w:tcPr>
          <w:p w14:paraId="7746594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蓝色/S</w:t>
            </w:r>
          </w:p>
        </w:tc>
        <w:tc>
          <w:tcPr>
            <w:tcW w:w="1077" w:type="dxa"/>
            <w:shd w:val="clear" w:color="auto" w:fill="auto"/>
            <w:noWrap/>
            <w:vAlign w:val="center"/>
          </w:tcPr>
          <w:p w14:paraId="1967776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53B323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0.01</w:t>
            </w:r>
          </w:p>
        </w:tc>
        <w:tc>
          <w:tcPr>
            <w:tcW w:w="1169" w:type="dxa"/>
            <w:shd w:val="clear" w:color="auto" w:fill="auto"/>
            <w:noWrap/>
            <w:vAlign w:val="center"/>
          </w:tcPr>
          <w:p w14:paraId="6C44DD0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1900 </w:t>
            </w:r>
          </w:p>
        </w:tc>
      </w:tr>
      <w:tr w14:paraId="7EF84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F5981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医用丁腈检查手套</w:t>
            </w:r>
          </w:p>
        </w:tc>
        <w:tc>
          <w:tcPr>
            <w:tcW w:w="2670" w:type="dxa"/>
            <w:shd w:val="clear" w:color="auto" w:fill="auto"/>
            <w:noWrap/>
            <w:vAlign w:val="center"/>
          </w:tcPr>
          <w:p w14:paraId="31F1A5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蓝色/L</w:t>
            </w:r>
          </w:p>
        </w:tc>
        <w:tc>
          <w:tcPr>
            <w:tcW w:w="1077" w:type="dxa"/>
            <w:shd w:val="clear" w:color="auto" w:fill="auto"/>
            <w:noWrap/>
            <w:vAlign w:val="center"/>
          </w:tcPr>
          <w:p w14:paraId="738EEA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0850C88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1169" w:type="dxa"/>
            <w:shd w:val="clear" w:color="auto" w:fill="auto"/>
            <w:noWrap/>
            <w:vAlign w:val="center"/>
          </w:tcPr>
          <w:p w14:paraId="72AE542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1163 </w:t>
            </w:r>
          </w:p>
        </w:tc>
      </w:tr>
      <w:tr w14:paraId="06439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FFEC6E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医用丁腈检查手套</w:t>
            </w:r>
          </w:p>
        </w:tc>
        <w:tc>
          <w:tcPr>
            <w:tcW w:w="2670" w:type="dxa"/>
            <w:shd w:val="clear" w:color="auto" w:fill="auto"/>
            <w:noWrap/>
            <w:vAlign w:val="center"/>
          </w:tcPr>
          <w:p w14:paraId="50E377A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   100支/盒</w:t>
            </w:r>
          </w:p>
        </w:tc>
        <w:tc>
          <w:tcPr>
            <w:tcW w:w="1077" w:type="dxa"/>
            <w:shd w:val="clear" w:color="auto" w:fill="auto"/>
            <w:noWrap/>
            <w:vAlign w:val="center"/>
          </w:tcPr>
          <w:p w14:paraId="686941F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6D6C9B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1169" w:type="dxa"/>
            <w:shd w:val="clear" w:color="auto" w:fill="auto"/>
            <w:noWrap/>
            <w:vAlign w:val="center"/>
          </w:tcPr>
          <w:p w14:paraId="4063297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375 </w:t>
            </w:r>
          </w:p>
        </w:tc>
      </w:tr>
      <w:tr w14:paraId="7BD98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C4F336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医用丁腈检查手套</w:t>
            </w:r>
          </w:p>
        </w:tc>
        <w:tc>
          <w:tcPr>
            <w:tcW w:w="2670" w:type="dxa"/>
            <w:shd w:val="clear" w:color="auto" w:fill="auto"/>
            <w:noWrap/>
            <w:vAlign w:val="center"/>
          </w:tcPr>
          <w:p w14:paraId="05FDDC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S   100支/盒</w:t>
            </w:r>
          </w:p>
        </w:tc>
        <w:tc>
          <w:tcPr>
            <w:tcW w:w="1077" w:type="dxa"/>
            <w:shd w:val="clear" w:color="auto" w:fill="auto"/>
            <w:noWrap/>
            <w:vAlign w:val="center"/>
          </w:tcPr>
          <w:p w14:paraId="22984E1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51952B2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1169" w:type="dxa"/>
            <w:shd w:val="clear" w:color="auto" w:fill="auto"/>
            <w:noWrap/>
            <w:vAlign w:val="center"/>
          </w:tcPr>
          <w:p w14:paraId="6C0D3FE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300 </w:t>
            </w:r>
          </w:p>
        </w:tc>
      </w:tr>
      <w:tr w14:paraId="60014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2E9F573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医用丁腈检查手套</w:t>
            </w:r>
          </w:p>
        </w:tc>
        <w:tc>
          <w:tcPr>
            <w:tcW w:w="2670" w:type="dxa"/>
            <w:shd w:val="clear" w:color="auto" w:fill="auto"/>
            <w:noWrap/>
            <w:vAlign w:val="center"/>
          </w:tcPr>
          <w:p w14:paraId="6E3F4B2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L   100支/盒</w:t>
            </w:r>
          </w:p>
        </w:tc>
        <w:tc>
          <w:tcPr>
            <w:tcW w:w="1077" w:type="dxa"/>
            <w:shd w:val="clear" w:color="auto" w:fill="auto"/>
            <w:noWrap/>
            <w:vAlign w:val="center"/>
          </w:tcPr>
          <w:p w14:paraId="0137F17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5ADAC1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0.00</w:t>
            </w:r>
          </w:p>
        </w:tc>
        <w:tc>
          <w:tcPr>
            <w:tcW w:w="1169" w:type="dxa"/>
            <w:shd w:val="clear" w:color="auto" w:fill="auto"/>
            <w:noWrap/>
            <w:vAlign w:val="center"/>
          </w:tcPr>
          <w:p w14:paraId="099B6D3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138 </w:t>
            </w:r>
          </w:p>
        </w:tc>
      </w:tr>
      <w:tr w14:paraId="37EFE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6D028C2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医用橡胶检查手套</w:t>
            </w:r>
          </w:p>
        </w:tc>
        <w:tc>
          <w:tcPr>
            <w:tcW w:w="2670" w:type="dxa"/>
            <w:shd w:val="clear" w:color="auto" w:fill="auto"/>
            <w:noWrap/>
            <w:vAlign w:val="center"/>
          </w:tcPr>
          <w:p w14:paraId="62BA108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无粉光面S</w:t>
            </w:r>
          </w:p>
        </w:tc>
        <w:tc>
          <w:tcPr>
            <w:tcW w:w="1077" w:type="dxa"/>
            <w:shd w:val="clear" w:color="auto" w:fill="auto"/>
            <w:noWrap/>
            <w:vAlign w:val="center"/>
          </w:tcPr>
          <w:p w14:paraId="28246B2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68D465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169" w:type="dxa"/>
            <w:shd w:val="clear" w:color="auto" w:fill="auto"/>
            <w:noWrap/>
            <w:vAlign w:val="center"/>
          </w:tcPr>
          <w:p w14:paraId="65889C1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3863 </w:t>
            </w:r>
          </w:p>
        </w:tc>
      </w:tr>
      <w:tr w14:paraId="7D217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2089" w:type="dxa"/>
            <w:shd w:val="clear" w:color="auto" w:fill="auto"/>
            <w:noWrap/>
            <w:vAlign w:val="center"/>
          </w:tcPr>
          <w:p w14:paraId="08D9BE6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医用橡胶检查手套</w:t>
            </w:r>
          </w:p>
        </w:tc>
        <w:tc>
          <w:tcPr>
            <w:tcW w:w="2670" w:type="dxa"/>
            <w:shd w:val="clear" w:color="auto" w:fill="auto"/>
            <w:noWrap/>
            <w:vAlign w:val="center"/>
          </w:tcPr>
          <w:p w14:paraId="39DA5C1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有粉光面M</w:t>
            </w:r>
          </w:p>
        </w:tc>
        <w:tc>
          <w:tcPr>
            <w:tcW w:w="1077" w:type="dxa"/>
            <w:shd w:val="clear" w:color="auto" w:fill="auto"/>
            <w:noWrap/>
            <w:vAlign w:val="center"/>
          </w:tcPr>
          <w:p w14:paraId="7212F85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5512CB8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169" w:type="dxa"/>
            <w:shd w:val="clear" w:color="auto" w:fill="auto"/>
            <w:noWrap/>
            <w:vAlign w:val="center"/>
          </w:tcPr>
          <w:p w14:paraId="7409590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1675 </w:t>
            </w:r>
          </w:p>
        </w:tc>
      </w:tr>
      <w:tr w14:paraId="342AD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247D20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医用橡胶检查手套</w:t>
            </w:r>
          </w:p>
        </w:tc>
        <w:tc>
          <w:tcPr>
            <w:tcW w:w="2670" w:type="dxa"/>
            <w:shd w:val="clear" w:color="auto" w:fill="auto"/>
            <w:noWrap/>
            <w:vAlign w:val="center"/>
          </w:tcPr>
          <w:p w14:paraId="0C28544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无粉光面M</w:t>
            </w:r>
          </w:p>
        </w:tc>
        <w:tc>
          <w:tcPr>
            <w:tcW w:w="1077" w:type="dxa"/>
            <w:shd w:val="clear" w:color="auto" w:fill="auto"/>
            <w:noWrap/>
            <w:vAlign w:val="center"/>
          </w:tcPr>
          <w:p w14:paraId="287FE1F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70A6A8C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169" w:type="dxa"/>
            <w:shd w:val="clear" w:color="auto" w:fill="auto"/>
            <w:noWrap/>
            <w:vAlign w:val="center"/>
          </w:tcPr>
          <w:p w14:paraId="09D9C47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r>
      <w:tr w14:paraId="3D2F0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2089" w:type="dxa"/>
            <w:shd w:val="clear" w:color="auto" w:fill="auto"/>
            <w:noWrap/>
            <w:vAlign w:val="center"/>
          </w:tcPr>
          <w:p w14:paraId="5B1466F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医用橡胶检查手套</w:t>
            </w:r>
          </w:p>
        </w:tc>
        <w:tc>
          <w:tcPr>
            <w:tcW w:w="2670" w:type="dxa"/>
            <w:shd w:val="clear" w:color="auto" w:fill="auto"/>
            <w:noWrap/>
            <w:vAlign w:val="center"/>
          </w:tcPr>
          <w:p w14:paraId="592BEA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有粉光面S</w:t>
            </w:r>
          </w:p>
        </w:tc>
        <w:tc>
          <w:tcPr>
            <w:tcW w:w="1077" w:type="dxa"/>
            <w:shd w:val="clear" w:color="auto" w:fill="auto"/>
            <w:noWrap/>
            <w:vAlign w:val="center"/>
          </w:tcPr>
          <w:p w14:paraId="271804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副</w:t>
            </w:r>
          </w:p>
        </w:tc>
        <w:tc>
          <w:tcPr>
            <w:tcW w:w="1421" w:type="dxa"/>
            <w:shd w:val="clear" w:color="auto" w:fill="auto"/>
            <w:noWrap/>
            <w:vAlign w:val="center"/>
          </w:tcPr>
          <w:p w14:paraId="1B74CB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1.55</w:t>
            </w:r>
          </w:p>
        </w:tc>
        <w:tc>
          <w:tcPr>
            <w:tcW w:w="1169" w:type="dxa"/>
            <w:shd w:val="clear" w:color="auto" w:fill="auto"/>
            <w:noWrap/>
            <w:vAlign w:val="center"/>
          </w:tcPr>
          <w:p w14:paraId="2898240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700 </w:t>
            </w:r>
          </w:p>
        </w:tc>
      </w:tr>
      <w:tr w14:paraId="7F5537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97" w:hRule="atLeast"/>
        </w:trPr>
        <w:tc>
          <w:tcPr>
            <w:tcW w:w="2089" w:type="dxa"/>
            <w:shd w:val="clear" w:color="auto" w:fill="auto"/>
            <w:noWrap/>
            <w:vAlign w:val="bottom"/>
          </w:tcPr>
          <w:p w14:paraId="6C9E2FB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*持续葡萄糖检测系统</w:t>
            </w:r>
          </w:p>
        </w:tc>
        <w:tc>
          <w:tcPr>
            <w:tcW w:w="2670" w:type="dxa"/>
            <w:shd w:val="clear" w:color="auto" w:fill="auto"/>
            <w:noWrap/>
            <w:vAlign w:val="bottom"/>
          </w:tcPr>
          <w:p w14:paraId="1ABFF1C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有效佩戴天数≥14</w:t>
            </w:r>
          </w:p>
        </w:tc>
        <w:tc>
          <w:tcPr>
            <w:tcW w:w="1077" w:type="dxa"/>
            <w:shd w:val="clear" w:color="auto" w:fill="auto"/>
            <w:noWrap/>
            <w:vAlign w:val="bottom"/>
          </w:tcPr>
          <w:p w14:paraId="28F02D9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421" w:type="dxa"/>
            <w:shd w:val="clear" w:color="auto" w:fill="auto"/>
            <w:noWrap/>
            <w:vAlign w:val="center"/>
          </w:tcPr>
          <w:p w14:paraId="2CD2A57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525.00</w:t>
            </w:r>
          </w:p>
        </w:tc>
        <w:tc>
          <w:tcPr>
            <w:tcW w:w="1169" w:type="dxa"/>
            <w:shd w:val="clear" w:color="auto" w:fill="auto"/>
            <w:noWrap/>
            <w:vAlign w:val="center"/>
          </w:tcPr>
          <w:p w14:paraId="4963B7F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bl>
    <w:p w14:paraId="3481F970">
      <w:pPr>
        <w:rPr>
          <w:color w:val="auto"/>
        </w:rPr>
      </w:pPr>
      <w:r>
        <w:rPr>
          <w:rFonts w:hint="eastAsia"/>
          <w:color w:val="auto"/>
        </w:rPr>
        <w:t>清单中使用量不作为医院实际采购的数量，中标后按医院实际使用量进行结算。</w:t>
      </w:r>
      <w:r>
        <w:rPr>
          <w:rFonts w:hint="eastAsia" w:ascii="宋体" w:hAnsi="宋体"/>
          <w:b/>
          <w:bCs/>
          <w:color w:val="auto"/>
          <w:lang w:val="en-US" w:eastAsia="zh-CN"/>
        </w:rPr>
        <w:t>所报产品单价均不可超过清单中入院限价。</w:t>
      </w:r>
    </w:p>
    <w:p w14:paraId="794B06BD">
      <w:pPr>
        <w:widowControl/>
        <w:spacing w:line="240" w:lineRule="auto"/>
        <w:jc w:val="left"/>
        <w:rPr>
          <w:rFonts w:hint="eastAsia" w:ascii="宋体" w:hAnsi="宋体"/>
          <w:color w:val="auto"/>
        </w:rPr>
      </w:pPr>
      <w:r>
        <w:rPr>
          <w:color w:val="auto"/>
        </w:rPr>
        <w:br w:type="page"/>
      </w:r>
      <w:r>
        <w:rPr>
          <w:rFonts w:hint="eastAsia" w:ascii="宋体" w:hAnsi="宋体"/>
          <w:color w:val="auto"/>
        </w:rPr>
        <w:t xml:space="preserve">包二 </w:t>
      </w:r>
    </w:p>
    <w:tbl>
      <w:tblPr>
        <w:tblStyle w:val="46"/>
        <w:tblW w:w="9015" w:type="dxa"/>
        <w:tblInd w:w="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004"/>
        <w:gridCol w:w="2093"/>
        <w:gridCol w:w="1641"/>
        <w:gridCol w:w="1526"/>
        <w:gridCol w:w="1751"/>
      </w:tblGrid>
      <w:tr w14:paraId="3ECBF4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center"/>
          </w:tcPr>
          <w:p w14:paraId="363FCFD0">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耗材名称</w:t>
            </w:r>
          </w:p>
        </w:tc>
        <w:tc>
          <w:tcPr>
            <w:tcW w:w="2093" w:type="dxa"/>
            <w:shd w:val="clear" w:color="auto" w:fill="auto"/>
            <w:noWrap/>
            <w:vAlign w:val="center"/>
          </w:tcPr>
          <w:p w14:paraId="234FB7E5">
            <w:pPr>
              <w:keepNext w:val="0"/>
              <w:keepLines w:val="0"/>
              <w:widowControl/>
              <w:suppressLineNumbers w:val="0"/>
              <w:spacing w:line="360" w:lineRule="auto"/>
              <w:jc w:val="left"/>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在用规格</w:t>
            </w:r>
          </w:p>
        </w:tc>
        <w:tc>
          <w:tcPr>
            <w:tcW w:w="1641" w:type="dxa"/>
            <w:shd w:val="clear" w:color="auto" w:fill="auto"/>
            <w:noWrap/>
            <w:vAlign w:val="center"/>
          </w:tcPr>
          <w:p w14:paraId="1B17D884">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单位</w:t>
            </w:r>
          </w:p>
        </w:tc>
        <w:tc>
          <w:tcPr>
            <w:tcW w:w="1526" w:type="dxa"/>
            <w:shd w:val="clear" w:color="auto" w:fill="auto"/>
            <w:noWrap/>
            <w:vAlign w:val="center"/>
          </w:tcPr>
          <w:p w14:paraId="246C13A8">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入院限价</w:t>
            </w:r>
            <w:r>
              <w:rPr>
                <w:rFonts w:hint="eastAsia" w:ascii="宋体" w:hAnsi="宋体" w:cs="宋体"/>
                <w:b/>
                <w:bCs/>
                <w:i w:val="0"/>
                <w:iCs w:val="0"/>
                <w:color w:val="auto"/>
                <w:kern w:val="0"/>
                <w:sz w:val="24"/>
                <w:szCs w:val="24"/>
                <w:u w:val="none"/>
                <w:lang w:val="en-US" w:eastAsia="zh-CN" w:bidi="ar"/>
              </w:rPr>
              <w:t>（元）</w:t>
            </w:r>
          </w:p>
        </w:tc>
        <w:tc>
          <w:tcPr>
            <w:tcW w:w="1751" w:type="dxa"/>
            <w:shd w:val="clear" w:color="auto" w:fill="auto"/>
            <w:noWrap/>
            <w:vAlign w:val="center"/>
          </w:tcPr>
          <w:p w14:paraId="203DC6C1">
            <w:pPr>
              <w:keepNext w:val="0"/>
              <w:keepLines w:val="0"/>
              <w:widowControl/>
              <w:suppressLineNumbers w:val="0"/>
              <w:spacing w:line="360" w:lineRule="auto"/>
              <w:jc w:val="center"/>
              <w:textAlignment w:val="center"/>
              <w:rPr>
                <w:rFonts w:hint="eastAsia" w:ascii="宋体" w:hAnsi="宋体" w:eastAsia="宋体" w:cs="宋体"/>
                <w:b/>
                <w:bCs/>
                <w:i w:val="0"/>
                <w:iCs w:val="0"/>
                <w:color w:val="auto"/>
                <w:sz w:val="24"/>
                <w:szCs w:val="24"/>
                <w:u w:val="none"/>
              </w:rPr>
            </w:pPr>
            <w:r>
              <w:rPr>
                <w:rFonts w:hint="eastAsia" w:ascii="宋体" w:hAnsi="宋体" w:eastAsia="宋体" w:cs="宋体"/>
                <w:b/>
                <w:bCs/>
                <w:i w:val="0"/>
                <w:iCs w:val="0"/>
                <w:color w:val="auto"/>
                <w:kern w:val="0"/>
                <w:sz w:val="24"/>
                <w:szCs w:val="24"/>
                <w:u w:val="none"/>
                <w:lang w:val="en-US" w:eastAsia="zh-CN" w:bidi="ar"/>
              </w:rPr>
              <w:t>预估季度数量</w:t>
            </w:r>
          </w:p>
        </w:tc>
      </w:tr>
      <w:tr w14:paraId="2F2A88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20DE18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一次性尿杯</w:t>
            </w:r>
          </w:p>
        </w:tc>
        <w:tc>
          <w:tcPr>
            <w:tcW w:w="2093" w:type="dxa"/>
            <w:shd w:val="clear" w:color="auto" w:fill="auto"/>
            <w:noWrap/>
            <w:vAlign w:val="bottom"/>
          </w:tcPr>
          <w:p w14:paraId="4D60C28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w:t>
            </w:r>
          </w:p>
        </w:tc>
        <w:tc>
          <w:tcPr>
            <w:tcW w:w="1641" w:type="dxa"/>
            <w:shd w:val="clear" w:color="auto" w:fill="auto"/>
            <w:noWrap/>
            <w:vAlign w:val="bottom"/>
          </w:tcPr>
          <w:p w14:paraId="44D9E3D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526" w:type="dxa"/>
            <w:shd w:val="clear" w:color="auto" w:fill="auto"/>
            <w:noWrap/>
            <w:vAlign w:val="center"/>
          </w:tcPr>
          <w:p w14:paraId="156C861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0.02 </w:t>
            </w:r>
          </w:p>
        </w:tc>
        <w:tc>
          <w:tcPr>
            <w:tcW w:w="1751" w:type="dxa"/>
            <w:shd w:val="clear" w:color="auto" w:fill="auto"/>
            <w:noWrap/>
            <w:vAlign w:val="bottom"/>
          </w:tcPr>
          <w:p w14:paraId="325ABA5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2500</w:t>
            </w:r>
          </w:p>
        </w:tc>
      </w:tr>
      <w:tr w14:paraId="1752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F7444A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透气医用输液胶带</w:t>
            </w:r>
          </w:p>
        </w:tc>
        <w:tc>
          <w:tcPr>
            <w:tcW w:w="2093" w:type="dxa"/>
            <w:shd w:val="clear" w:color="auto" w:fill="auto"/>
            <w:noWrap/>
            <w:vAlign w:val="bottom"/>
          </w:tcPr>
          <w:p w14:paraId="58C0793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7×3.5cm非织造布型</w:t>
            </w:r>
          </w:p>
        </w:tc>
        <w:tc>
          <w:tcPr>
            <w:tcW w:w="1641" w:type="dxa"/>
            <w:shd w:val="clear" w:color="auto" w:fill="auto"/>
            <w:noWrap/>
            <w:vAlign w:val="bottom"/>
          </w:tcPr>
          <w:p w14:paraId="3DFBDFD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0B4ACBA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0.03 </w:t>
            </w:r>
          </w:p>
        </w:tc>
        <w:tc>
          <w:tcPr>
            <w:tcW w:w="1751" w:type="dxa"/>
            <w:shd w:val="clear" w:color="auto" w:fill="auto"/>
            <w:noWrap/>
            <w:vAlign w:val="bottom"/>
          </w:tcPr>
          <w:p w14:paraId="52FA528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30050</w:t>
            </w:r>
          </w:p>
        </w:tc>
      </w:tr>
      <w:tr w14:paraId="28FA4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5D5BFF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输液瓶口贴</w:t>
            </w:r>
          </w:p>
        </w:tc>
        <w:tc>
          <w:tcPr>
            <w:tcW w:w="2093" w:type="dxa"/>
            <w:shd w:val="clear" w:color="auto" w:fill="auto"/>
            <w:noWrap/>
            <w:vAlign w:val="bottom"/>
          </w:tcPr>
          <w:p w14:paraId="227AAEF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641" w:type="dxa"/>
            <w:shd w:val="clear" w:color="auto" w:fill="auto"/>
            <w:noWrap/>
            <w:vAlign w:val="bottom"/>
          </w:tcPr>
          <w:p w14:paraId="4FE8B8F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贴</w:t>
            </w:r>
          </w:p>
        </w:tc>
        <w:tc>
          <w:tcPr>
            <w:tcW w:w="1526" w:type="dxa"/>
            <w:shd w:val="clear" w:color="auto" w:fill="auto"/>
            <w:noWrap/>
            <w:vAlign w:val="center"/>
          </w:tcPr>
          <w:p w14:paraId="512FD4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0.05 </w:t>
            </w:r>
          </w:p>
        </w:tc>
        <w:tc>
          <w:tcPr>
            <w:tcW w:w="1751" w:type="dxa"/>
            <w:shd w:val="clear" w:color="auto" w:fill="auto"/>
            <w:noWrap/>
            <w:vAlign w:val="bottom"/>
          </w:tcPr>
          <w:p w14:paraId="58E589E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36400</w:t>
            </w:r>
          </w:p>
        </w:tc>
      </w:tr>
      <w:tr w14:paraId="6D0D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A1BC1C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一次性使用鞋套</w:t>
            </w:r>
          </w:p>
        </w:tc>
        <w:tc>
          <w:tcPr>
            <w:tcW w:w="2093" w:type="dxa"/>
            <w:shd w:val="clear" w:color="auto" w:fill="auto"/>
            <w:noWrap/>
            <w:vAlign w:val="bottom"/>
          </w:tcPr>
          <w:p w14:paraId="5DBEF35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蓝色</w:t>
            </w:r>
          </w:p>
        </w:tc>
        <w:tc>
          <w:tcPr>
            <w:tcW w:w="1641" w:type="dxa"/>
            <w:shd w:val="clear" w:color="auto" w:fill="auto"/>
            <w:noWrap/>
            <w:vAlign w:val="bottom"/>
          </w:tcPr>
          <w:p w14:paraId="7C607D1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双</w:t>
            </w:r>
          </w:p>
        </w:tc>
        <w:tc>
          <w:tcPr>
            <w:tcW w:w="1526" w:type="dxa"/>
            <w:shd w:val="clear" w:color="auto" w:fill="auto"/>
            <w:noWrap/>
            <w:vAlign w:val="center"/>
          </w:tcPr>
          <w:p w14:paraId="6FD37D9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0.16 </w:t>
            </w:r>
          </w:p>
        </w:tc>
        <w:tc>
          <w:tcPr>
            <w:tcW w:w="1751" w:type="dxa"/>
            <w:shd w:val="clear" w:color="auto" w:fill="auto"/>
            <w:noWrap/>
            <w:vAlign w:val="bottom"/>
          </w:tcPr>
          <w:p w14:paraId="55A4673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1681</w:t>
            </w:r>
          </w:p>
        </w:tc>
      </w:tr>
      <w:tr w14:paraId="2852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2C619DE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天然橡胶胶乳男用避孕套</w:t>
            </w:r>
          </w:p>
        </w:tc>
        <w:tc>
          <w:tcPr>
            <w:tcW w:w="2093" w:type="dxa"/>
            <w:shd w:val="clear" w:color="auto" w:fill="auto"/>
            <w:noWrap/>
            <w:vAlign w:val="bottom"/>
          </w:tcPr>
          <w:p w14:paraId="3851E04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光面型</w:t>
            </w:r>
          </w:p>
        </w:tc>
        <w:tc>
          <w:tcPr>
            <w:tcW w:w="1641" w:type="dxa"/>
            <w:shd w:val="clear" w:color="auto" w:fill="auto"/>
            <w:noWrap/>
            <w:vAlign w:val="bottom"/>
          </w:tcPr>
          <w:p w14:paraId="6B79269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526" w:type="dxa"/>
            <w:shd w:val="clear" w:color="auto" w:fill="auto"/>
            <w:noWrap/>
            <w:vAlign w:val="center"/>
          </w:tcPr>
          <w:p w14:paraId="4648880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0.18 </w:t>
            </w:r>
          </w:p>
        </w:tc>
        <w:tc>
          <w:tcPr>
            <w:tcW w:w="1751" w:type="dxa"/>
            <w:shd w:val="clear" w:color="auto" w:fill="auto"/>
            <w:noWrap/>
            <w:vAlign w:val="bottom"/>
          </w:tcPr>
          <w:p w14:paraId="1AC8D36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288</w:t>
            </w:r>
          </w:p>
        </w:tc>
      </w:tr>
      <w:tr w14:paraId="2F391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E57CD6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6AEE773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1ml 0.45*12RWLB</w:t>
            </w:r>
          </w:p>
        </w:tc>
        <w:tc>
          <w:tcPr>
            <w:tcW w:w="1641" w:type="dxa"/>
            <w:shd w:val="clear" w:color="auto" w:fill="auto"/>
            <w:noWrap/>
            <w:vAlign w:val="bottom"/>
          </w:tcPr>
          <w:p w14:paraId="17EF6C1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67E234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0.22 </w:t>
            </w:r>
          </w:p>
        </w:tc>
        <w:tc>
          <w:tcPr>
            <w:tcW w:w="1751" w:type="dxa"/>
            <w:shd w:val="clear" w:color="auto" w:fill="auto"/>
            <w:noWrap/>
            <w:vAlign w:val="bottom"/>
          </w:tcPr>
          <w:p w14:paraId="706BC3E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4023</w:t>
            </w:r>
          </w:p>
        </w:tc>
      </w:tr>
      <w:tr w14:paraId="7466B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6F14884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125D96B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2ml，注射针：0.5</w:t>
            </w:r>
          </w:p>
        </w:tc>
        <w:tc>
          <w:tcPr>
            <w:tcW w:w="1641" w:type="dxa"/>
            <w:shd w:val="clear" w:color="auto" w:fill="auto"/>
            <w:noWrap/>
            <w:vAlign w:val="bottom"/>
          </w:tcPr>
          <w:p w14:paraId="78CD5BA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2FE38E5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0.24 </w:t>
            </w:r>
          </w:p>
        </w:tc>
        <w:tc>
          <w:tcPr>
            <w:tcW w:w="1751" w:type="dxa"/>
            <w:shd w:val="clear" w:color="auto" w:fill="auto"/>
            <w:noWrap/>
            <w:vAlign w:val="bottom"/>
          </w:tcPr>
          <w:p w14:paraId="66C1949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125C1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5D9B9E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77C18D7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5ml0.6*32TWLB</w:t>
            </w:r>
          </w:p>
        </w:tc>
        <w:tc>
          <w:tcPr>
            <w:tcW w:w="1641" w:type="dxa"/>
            <w:shd w:val="clear" w:color="auto" w:fill="auto"/>
            <w:noWrap/>
            <w:vAlign w:val="bottom"/>
          </w:tcPr>
          <w:p w14:paraId="2598072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43DE99F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0.25 </w:t>
            </w:r>
          </w:p>
        </w:tc>
        <w:tc>
          <w:tcPr>
            <w:tcW w:w="1751" w:type="dxa"/>
            <w:shd w:val="clear" w:color="auto" w:fill="auto"/>
            <w:noWrap/>
            <w:vAlign w:val="bottom"/>
          </w:tcPr>
          <w:p w14:paraId="6410A52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6826</w:t>
            </w:r>
          </w:p>
        </w:tc>
      </w:tr>
      <w:tr w14:paraId="50F02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2D6DD18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4F8BBBF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5ml0.7*32TWLB</w:t>
            </w:r>
          </w:p>
        </w:tc>
        <w:tc>
          <w:tcPr>
            <w:tcW w:w="1641" w:type="dxa"/>
            <w:shd w:val="clear" w:color="auto" w:fill="auto"/>
            <w:noWrap/>
            <w:vAlign w:val="bottom"/>
          </w:tcPr>
          <w:p w14:paraId="6A67436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0C0FC49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0.25 </w:t>
            </w:r>
          </w:p>
        </w:tc>
        <w:tc>
          <w:tcPr>
            <w:tcW w:w="1751" w:type="dxa"/>
            <w:shd w:val="clear" w:color="auto" w:fill="auto"/>
            <w:noWrap/>
            <w:vAlign w:val="bottom"/>
          </w:tcPr>
          <w:p w14:paraId="1436FFE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4359</w:t>
            </w:r>
          </w:p>
        </w:tc>
      </w:tr>
      <w:tr w14:paraId="42BB0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0FE84AD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3D36A08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5ml -0.5X36</w:t>
            </w:r>
          </w:p>
        </w:tc>
        <w:tc>
          <w:tcPr>
            <w:tcW w:w="1641" w:type="dxa"/>
            <w:shd w:val="clear" w:color="auto" w:fill="auto"/>
            <w:noWrap/>
            <w:vAlign w:val="bottom"/>
          </w:tcPr>
          <w:p w14:paraId="27AA4CC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375429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0.25 </w:t>
            </w:r>
          </w:p>
        </w:tc>
        <w:tc>
          <w:tcPr>
            <w:tcW w:w="1751" w:type="dxa"/>
            <w:shd w:val="clear" w:color="auto" w:fill="auto"/>
            <w:noWrap/>
            <w:vAlign w:val="bottom"/>
          </w:tcPr>
          <w:p w14:paraId="5A522EA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1913</w:t>
            </w:r>
          </w:p>
        </w:tc>
      </w:tr>
      <w:tr w14:paraId="7611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570878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2EE12D4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10ml 0.8</w:t>
            </w:r>
          </w:p>
        </w:tc>
        <w:tc>
          <w:tcPr>
            <w:tcW w:w="1641" w:type="dxa"/>
            <w:shd w:val="clear" w:color="auto" w:fill="auto"/>
            <w:noWrap/>
            <w:vAlign w:val="bottom"/>
          </w:tcPr>
          <w:p w14:paraId="20F53F1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61D2A3A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0.34 </w:t>
            </w:r>
          </w:p>
        </w:tc>
        <w:tc>
          <w:tcPr>
            <w:tcW w:w="1751" w:type="dxa"/>
            <w:shd w:val="clear" w:color="auto" w:fill="auto"/>
            <w:noWrap/>
            <w:vAlign w:val="bottom"/>
          </w:tcPr>
          <w:p w14:paraId="3044800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750</w:t>
            </w:r>
          </w:p>
        </w:tc>
      </w:tr>
      <w:tr w14:paraId="346B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D0E9FA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585BF55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10ml0.7*32TWLB</w:t>
            </w:r>
          </w:p>
        </w:tc>
        <w:tc>
          <w:tcPr>
            <w:tcW w:w="1641" w:type="dxa"/>
            <w:shd w:val="clear" w:color="auto" w:fill="auto"/>
            <w:noWrap/>
            <w:vAlign w:val="bottom"/>
          </w:tcPr>
          <w:p w14:paraId="758D122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49FF0D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0.34 </w:t>
            </w:r>
          </w:p>
        </w:tc>
        <w:tc>
          <w:tcPr>
            <w:tcW w:w="1751" w:type="dxa"/>
            <w:shd w:val="clear" w:color="auto" w:fill="auto"/>
            <w:noWrap/>
            <w:vAlign w:val="bottom"/>
          </w:tcPr>
          <w:p w14:paraId="168D495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1370</w:t>
            </w:r>
          </w:p>
        </w:tc>
      </w:tr>
      <w:tr w14:paraId="238BA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1" w:hRule="atLeast"/>
        </w:trPr>
        <w:tc>
          <w:tcPr>
            <w:tcW w:w="2004" w:type="dxa"/>
            <w:shd w:val="clear" w:color="auto" w:fill="auto"/>
            <w:noWrap/>
            <w:vAlign w:val="bottom"/>
          </w:tcPr>
          <w:p w14:paraId="57DD2D1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一次性使用无菌注射器(带针)</w:t>
            </w:r>
          </w:p>
        </w:tc>
        <w:tc>
          <w:tcPr>
            <w:tcW w:w="2093" w:type="dxa"/>
            <w:shd w:val="clear" w:color="auto" w:fill="auto"/>
            <w:noWrap/>
            <w:vAlign w:val="bottom"/>
          </w:tcPr>
          <w:p w14:paraId="544DDF4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60ml 直孔针1.6(1.6</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×35)</w:t>
            </w:r>
          </w:p>
        </w:tc>
        <w:tc>
          <w:tcPr>
            <w:tcW w:w="1641" w:type="dxa"/>
            <w:shd w:val="clear" w:color="auto" w:fill="auto"/>
            <w:noWrap/>
            <w:vAlign w:val="bottom"/>
          </w:tcPr>
          <w:p w14:paraId="70E2EC0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76C882F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1.09 </w:t>
            </w:r>
          </w:p>
        </w:tc>
        <w:tc>
          <w:tcPr>
            <w:tcW w:w="1751" w:type="dxa"/>
            <w:shd w:val="clear" w:color="auto" w:fill="auto"/>
            <w:noWrap/>
            <w:vAlign w:val="bottom"/>
          </w:tcPr>
          <w:p w14:paraId="5ABE022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1086</w:t>
            </w:r>
          </w:p>
        </w:tc>
      </w:tr>
      <w:tr w14:paraId="5E164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04CA8B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一次性使用溶药注射器(带针)</w:t>
            </w:r>
          </w:p>
        </w:tc>
        <w:tc>
          <w:tcPr>
            <w:tcW w:w="2093" w:type="dxa"/>
            <w:shd w:val="clear" w:color="auto" w:fill="auto"/>
            <w:noWrap/>
            <w:vAlign w:val="bottom"/>
          </w:tcPr>
          <w:p w14:paraId="6213977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20ml 直孔针 1.6</w:t>
            </w:r>
          </w:p>
        </w:tc>
        <w:tc>
          <w:tcPr>
            <w:tcW w:w="1641" w:type="dxa"/>
            <w:shd w:val="clear" w:color="auto" w:fill="auto"/>
            <w:noWrap/>
            <w:vAlign w:val="bottom"/>
          </w:tcPr>
          <w:p w14:paraId="5EF6A8A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2BA8CB4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0.54 </w:t>
            </w:r>
          </w:p>
        </w:tc>
        <w:tc>
          <w:tcPr>
            <w:tcW w:w="1751" w:type="dxa"/>
            <w:shd w:val="clear" w:color="auto" w:fill="auto"/>
            <w:noWrap/>
            <w:vAlign w:val="bottom"/>
          </w:tcPr>
          <w:p w14:paraId="5FE398B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53919</w:t>
            </w:r>
          </w:p>
        </w:tc>
      </w:tr>
      <w:tr w14:paraId="3B7F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FA6433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N95口罩</w:t>
            </w:r>
          </w:p>
        </w:tc>
        <w:tc>
          <w:tcPr>
            <w:tcW w:w="2093" w:type="dxa"/>
            <w:shd w:val="clear" w:color="auto" w:fill="auto"/>
            <w:noWrap/>
            <w:vAlign w:val="bottom"/>
          </w:tcPr>
          <w:p w14:paraId="7CF8743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N95</w:t>
            </w:r>
          </w:p>
        </w:tc>
        <w:tc>
          <w:tcPr>
            <w:tcW w:w="1641" w:type="dxa"/>
            <w:shd w:val="clear" w:color="auto" w:fill="auto"/>
            <w:noWrap/>
            <w:vAlign w:val="bottom"/>
          </w:tcPr>
          <w:p w14:paraId="3C350CB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7E5D661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0.28 </w:t>
            </w:r>
          </w:p>
        </w:tc>
        <w:tc>
          <w:tcPr>
            <w:tcW w:w="1751" w:type="dxa"/>
            <w:shd w:val="clear" w:color="auto" w:fill="auto"/>
            <w:noWrap/>
            <w:vAlign w:val="bottom"/>
          </w:tcPr>
          <w:p w14:paraId="4AC38A2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6016</w:t>
            </w:r>
          </w:p>
        </w:tc>
      </w:tr>
      <w:tr w14:paraId="42B71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208135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吊瓶网</w:t>
            </w:r>
          </w:p>
        </w:tc>
        <w:tc>
          <w:tcPr>
            <w:tcW w:w="2093" w:type="dxa"/>
            <w:shd w:val="clear" w:color="auto" w:fill="auto"/>
            <w:noWrap/>
            <w:vAlign w:val="bottom"/>
          </w:tcPr>
          <w:p w14:paraId="27EA620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641" w:type="dxa"/>
            <w:shd w:val="clear" w:color="auto" w:fill="auto"/>
            <w:noWrap/>
            <w:vAlign w:val="bottom"/>
          </w:tcPr>
          <w:p w14:paraId="5B0D393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64410C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0.40 </w:t>
            </w:r>
          </w:p>
        </w:tc>
        <w:tc>
          <w:tcPr>
            <w:tcW w:w="1751" w:type="dxa"/>
            <w:shd w:val="clear" w:color="auto" w:fill="auto"/>
            <w:noWrap/>
            <w:vAlign w:val="bottom"/>
          </w:tcPr>
          <w:p w14:paraId="1200ED8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14:paraId="5C24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09DAD8C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加厚垫单</w:t>
            </w:r>
          </w:p>
        </w:tc>
        <w:tc>
          <w:tcPr>
            <w:tcW w:w="2093" w:type="dxa"/>
            <w:shd w:val="clear" w:color="auto" w:fill="auto"/>
            <w:noWrap/>
            <w:vAlign w:val="bottom"/>
          </w:tcPr>
          <w:p w14:paraId="42F7CF5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80*180cm</w:t>
            </w:r>
          </w:p>
        </w:tc>
        <w:tc>
          <w:tcPr>
            <w:tcW w:w="1641" w:type="dxa"/>
            <w:shd w:val="clear" w:color="auto" w:fill="auto"/>
            <w:noWrap/>
            <w:vAlign w:val="bottom"/>
          </w:tcPr>
          <w:p w14:paraId="137A9EC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526" w:type="dxa"/>
            <w:shd w:val="clear" w:color="auto" w:fill="auto"/>
            <w:noWrap/>
            <w:vAlign w:val="center"/>
          </w:tcPr>
          <w:p w14:paraId="0822BDE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0.64 </w:t>
            </w:r>
          </w:p>
        </w:tc>
        <w:tc>
          <w:tcPr>
            <w:tcW w:w="1751" w:type="dxa"/>
            <w:shd w:val="clear" w:color="auto" w:fill="auto"/>
            <w:noWrap/>
            <w:vAlign w:val="bottom"/>
          </w:tcPr>
          <w:p w14:paraId="10D8A9E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w:t>
            </w:r>
          </w:p>
        </w:tc>
      </w:tr>
      <w:tr w14:paraId="4EF35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5F80498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医用棉签</w:t>
            </w:r>
          </w:p>
        </w:tc>
        <w:tc>
          <w:tcPr>
            <w:tcW w:w="2093" w:type="dxa"/>
            <w:shd w:val="clear" w:color="auto" w:fill="auto"/>
            <w:noWrap/>
            <w:vAlign w:val="bottom"/>
          </w:tcPr>
          <w:p w14:paraId="7D0162E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10cm*20</w:t>
            </w:r>
          </w:p>
        </w:tc>
        <w:tc>
          <w:tcPr>
            <w:tcW w:w="1641" w:type="dxa"/>
            <w:shd w:val="clear" w:color="auto" w:fill="auto"/>
            <w:noWrap/>
            <w:vAlign w:val="bottom"/>
          </w:tcPr>
          <w:p w14:paraId="12904E2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085D12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0.19 </w:t>
            </w:r>
          </w:p>
        </w:tc>
        <w:tc>
          <w:tcPr>
            <w:tcW w:w="1751" w:type="dxa"/>
            <w:shd w:val="clear" w:color="auto" w:fill="auto"/>
            <w:noWrap/>
            <w:vAlign w:val="bottom"/>
          </w:tcPr>
          <w:p w14:paraId="14D0EE3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11998</w:t>
            </w:r>
          </w:p>
        </w:tc>
      </w:tr>
      <w:tr w14:paraId="4A1048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1A3A1A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医用棉签</w:t>
            </w:r>
          </w:p>
        </w:tc>
        <w:tc>
          <w:tcPr>
            <w:tcW w:w="2093" w:type="dxa"/>
            <w:shd w:val="clear" w:color="auto" w:fill="auto"/>
            <w:noWrap/>
            <w:vAlign w:val="bottom"/>
          </w:tcPr>
          <w:p w14:paraId="2CB64C1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20cm*20</w:t>
            </w:r>
          </w:p>
        </w:tc>
        <w:tc>
          <w:tcPr>
            <w:tcW w:w="1641" w:type="dxa"/>
            <w:shd w:val="clear" w:color="auto" w:fill="auto"/>
            <w:noWrap/>
            <w:vAlign w:val="bottom"/>
          </w:tcPr>
          <w:p w14:paraId="253D37D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7CFE8DF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1.92 </w:t>
            </w:r>
          </w:p>
        </w:tc>
        <w:tc>
          <w:tcPr>
            <w:tcW w:w="1751" w:type="dxa"/>
            <w:shd w:val="clear" w:color="auto" w:fill="auto"/>
            <w:noWrap/>
            <w:vAlign w:val="bottom"/>
          </w:tcPr>
          <w:p w14:paraId="798EFBD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206</w:t>
            </w:r>
          </w:p>
        </w:tc>
      </w:tr>
      <w:tr w14:paraId="794DF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C8ED31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脱脂纱布块</w:t>
            </w:r>
          </w:p>
        </w:tc>
        <w:tc>
          <w:tcPr>
            <w:tcW w:w="2093" w:type="dxa"/>
            <w:shd w:val="clear" w:color="auto" w:fill="auto"/>
            <w:noWrap/>
            <w:vAlign w:val="bottom"/>
          </w:tcPr>
          <w:p w14:paraId="3A6511A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25cm*30cm*1/100块</w:t>
            </w:r>
          </w:p>
        </w:tc>
        <w:tc>
          <w:tcPr>
            <w:tcW w:w="1641" w:type="dxa"/>
            <w:shd w:val="clear" w:color="auto" w:fill="auto"/>
            <w:noWrap/>
            <w:vAlign w:val="bottom"/>
          </w:tcPr>
          <w:p w14:paraId="5B412C3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0F5C43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1.60 </w:t>
            </w:r>
          </w:p>
        </w:tc>
        <w:tc>
          <w:tcPr>
            <w:tcW w:w="1751" w:type="dxa"/>
            <w:shd w:val="clear" w:color="auto" w:fill="auto"/>
            <w:noWrap/>
            <w:vAlign w:val="bottom"/>
          </w:tcPr>
          <w:p w14:paraId="0A6CF8F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1683</w:t>
            </w:r>
          </w:p>
        </w:tc>
      </w:tr>
      <w:tr w14:paraId="62DB2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4CBB86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脱脂纱布块</w:t>
            </w:r>
          </w:p>
        </w:tc>
        <w:tc>
          <w:tcPr>
            <w:tcW w:w="2093" w:type="dxa"/>
            <w:shd w:val="clear" w:color="auto" w:fill="auto"/>
            <w:noWrap/>
            <w:vAlign w:val="bottom"/>
          </w:tcPr>
          <w:p w14:paraId="0F2F339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6*8*12/150块</w:t>
            </w:r>
          </w:p>
        </w:tc>
        <w:tc>
          <w:tcPr>
            <w:tcW w:w="1641" w:type="dxa"/>
            <w:shd w:val="clear" w:color="auto" w:fill="auto"/>
            <w:noWrap/>
            <w:vAlign w:val="bottom"/>
          </w:tcPr>
          <w:p w14:paraId="031A370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64184E0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 </w:t>
            </w:r>
          </w:p>
        </w:tc>
        <w:tc>
          <w:tcPr>
            <w:tcW w:w="1751" w:type="dxa"/>
            <w:shd w:val="clear" w:color="auto" w:fill="auto"/>
            <w:noWrap/>
            <w:vAlign w:val="bottom"/>
          </w:tcPr>
          <w:p w14:paraId="09EAEDA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14:paraId="2EDA8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34DDF0E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脱脂纱布块</w:t>
            </w:r>
          </w:p>
        </w:tc>
        <w:tc>
          <w:tcPr>
            <w:tcW w:w="2093" w:type="dxa"/>
            <w:shd w:val="clear" w:color="auto" w:fill="auto"/>
            <w:noWrap/>
            <w:vAlign w:val="bottom"/>
          </w:tcPr>
          <w:p w14:paraId="0C5C649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10cm*10cm*16p</w:t>
            </w:r>
          </w:p>
        </w:tc>
        <w:tc>
          <w:tcPr>
            <w:tcW w:w="1641" w:type="dxa"/>
            <w:shd w:val="clear" w:color="auto" w:fill="auto"/>
            <w:noWrap/>
            <w:vAlign w:val="bottom"/>
          </w:tcPr>
          <w:p w14:paraId="3C90FF3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526" w:type="dxa"/>
            <w:shd w:val="clear" w:color="auto" w:fill="auto"/>
            <w:noWrap/>
            <w:vAlign w:val="center"/>
          </w:tcPr>
          <w:p w14:paraId="780C7E7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0.72 </w:t>
            </w:r>
          </w:p>
        </w:tc>
        <w:tc>
          <w:tcPr>
            <w:tcW w:w="1751" w:type="dxa"/>
            <w:shd w:val="clear" w:color="auto" w:fill="auto"/>
            <w:noWrap/>
            <w:vAlign w:val="bottom"/>
          </w:tcPr>
          <w:p w14:paraId="74EFEFF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1620</w:t>
            </w:r>
          </w:p>
        </w:tc>
      </w:tr>
      <w:tr w14:paraId="2A24F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6A2656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脱脂纱布块</w:t>
            </w:r>
          </w:p>
        </w:tc>
        <w:tc>
          <w:tcPr>
            <w:tcW w:w="2093" w:type="dxa"/>
            <w:shd w:val="clear" w:color="auto" w:fill="auto"/>
            <w:noWrap/>
            <w:vAlign w:val="bottom"/>
          </w:tcPr>
          <w:p w14:paraId="7E8FB04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25cm*30cm*1</w:t>
            </w:r>
          </w:p>
        </w:tc>
        <w:tc>
          <w:tcPr>
            <w:tcW w:w="1641" w:type="dxa"/>
            <w:shd w:val="clear" w:color="auto" w:fill="auto"/>
            <w:noWrap/>
            <w:vAlign w:val="bottom"/>
          </w:tcPr>
          <w:p w14:paraId="18E726D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526" w:type="dxa"/>
            <w:shd w:val="clear" w:color="auto" w:fill="auto"/>
            <w:noWrap/>
            <w:vAlign w:val="center"/>
          </w:tcPr>
          <w:p w14:paraId="67FE0F2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0.27 </w:t>
            </w:r>
          </w:p>
        </w:tc>
        <w:tc>
          <w:tcPr>
            <w:tcW w:w="1751" w:type="dxa"/>
            <w:shd w:val="clear" w:color="auto" w:fill="auto"/>
            <w:noWrap/>
            <w:vAlign w:val="bottom"/>
          </w:tcPr>
          <w:p w14:paraId="0334EA7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w:t>
            </w:r>
          </w:p>
        </w:tc>
      </w:tr>
      <w:tr w14:paraId="2B54E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FFF7AF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服药杯</w:t>
            </w:r>
          </w:p>
        </w:tc>
        <w:tc>
          <w:tcPr>
            <w:tcW w:w="2093" w:type="dxa"/>
            <w:shd w:val="clear" w:color="auto" w:fill="auto"/>
            <w:noWrap/>
            <w:vAlign w:val="bottom"/>
          </w:tcPr>
          <w:p w14:paraId="305C970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三色</w:t>
            </w:r>
          </w:p>
        </w:tc>
        <w:tc>
          <w:tcPr>
            <w:tcW w:w="1641" w:type="dxa"/>
            <w:shd w:val="clear" w:color="auto" w:fill="auto"/>
            <w:noWrap/>
            <w:vAlign w:val="bottom"/>
          </w:tcPr>
          <w:p w14:paraId="50EFBE4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526" w:type="dxa"/>
            <w:shd w:val="clear" w:color="auto" w:fill="auto"/>
            <w:noWrap/>
            <w:vAlign w:val="center"/>
          </w:tcPr>
          <w:p w14:paraId="453B9FE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 </w:t>
            </w:r>
          </w:p>
        </w:tc>
        <w:tc>
          <w:tcPr>
            <w:tcW w:w="1751" w:type="dxa"/>
            <w:shd w:val="clear" w:color="auto" w:fill="auto"/>
            <w:noWrap/>
            <w:vAlign w:val="bottom"/>
          </w:tcPr>
          <w:p w14:paraId="7DE3F3D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46429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2BF7174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一次性使用床单、罩</w:t>
            </w:r>
          </w:p>
        </w:tc>
        <w:tc>
          <w:tcPr>
            <w:tcW w:w="2093" w:type="dxa"/>
            <w:shd w:val="clear" w:color="auto" w:fill="auto"/>
            <w:noWrap/>
            <w:vAlign w:val="bottom"/>
          </w:tcPr>
          <w:p w14:paraId="2755163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120*230</w:t>
            </w:r>
          </w:p>
        </w:tc>
        <w:tc>
          <w:tcPr>
            <w:tcW w:w="1641" w:type="dxa"/>
            <w:shd w:val="clear" w:color="auto" w:fill="auto"/>
            <w:noWrap/>
            <w:vAlign w:val="bottom"/>
          </w:tcPr>
          <w:p w14:paraId="60B8DE9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526" w:type="dxa"/>
            <w:shd w:val="clear" w:color="auto" w:fill="auto"/>
            <w:noWrap/>
            <w:vAlign w:val="center"/>
          </w:tcPr>
          <w:p w14:paraId="0B2B70C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3.20 </w:t>
            </w:r>
          </w:p>
        </w:tc>
        <w:tc>
          <w:tcPr>
            <w:tcW w:w="1751" w:type="dxa"/>
            <w:shd w:val="clear" w:color="auto" w:fill="auto"/>
            <w:noWrap/>
            <w:vAlign w:val="bottom"/>
          </w:tcPr>
          <w:p w14:paraId="779F528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295</w:t>
            </w:r>
          </w:p>
        </w:tc>
      </w:tr>
      <w:tr w14:paraId="445F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0E3B6C7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腹带</w:t>
            </w:r>
          </w:p>
        </w:tc>
        <w:tc>
          <w:tcPr>
            <w:tcW w:w="2093" w:type="dxa"/>
            <w:shd w:val="clear" w:color="auto" w:fill="auto"/>
            <w:noWrap/>
            <w:vAlign w:val="bottom"/>
          </w:tcPr>
          <w:p w14:paraId="1F448A2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纯棉多头腹带</w:t>
            </w:r>
          </w:p>
        </w:tc>
        <w:tc>
          <w:tcPr>
            <w:tcW w:w="1641" w:type="dxa"/>
            <w:shd w:val="clear" w:color="auto" w:fill="auto"/>
            <w:noWrap/>
            <w:vAlign w:val="bottom"/>
          </w:tcPr>
          <w:p w14:paraId="094FB09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3A1CEED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300DC51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D345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D0C504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腹带</w:t>
            </w:r>
          </w:p>
        </w:tc>
        <w:tc>
          <w:tcPr>
            <w:tcW w:w="2093" w:type="dxa"/>
            <w:shd w:val="clear" w:color="auto" w:fill="auto"/>
            <w:noWrap/>
            <w:vAlign w:val="bottom"/>
          </w:tcPr>
          <w:p w14:paraId="63328C3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大号腹带</w:t>
            </w:r>
          </w:p>
        </w:tc>
        <w:tc>
          <w:tcPr>
            <w:tcW w:w="1641" w:type="dxa"/>
            <w:shd w:val="clear" w:color="auto" w:fill="auto"/>
            <w:noWrap/>
            <w:vAlign w:val="bottom"/>
          </w:tcPr>
          <w:p w14:paraId="768E68C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526" w:type="dxa"/>
            <w:shd w:val="clear" w:color="auto" w:fill="auto"/>
            <w:noWrap/>
            <w:vAlign w:val="center"/>
          </w:tcPr>
          <w:p w14:paraId="2E1C5A3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3.60 </w:t>
            </w:r>
          </w:p>
        </w:tc>
        <w:tc>
          <w:tcPr>
            <w:tcW w:w="1751" w:type="dxa"/>
            <w:shd w:val="clear" w:color="auto" w:fill="auto"/>
            <w:noWrap/>
            <w:vAlign w:val="bottom"/>
          </w:tcPr>
          <w:p w14:paraId="72E19E9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48729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6CE67B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腹带</w:t>
            </w:r>
          </w:p>
        </w:tc>
        <w:tc>
          <w:tcPr>
            <w:tcW w:w="2093" w:type="dxa"/>
            <w:shd w:val="clear" w:color="auto" w:fill="auto"/>
            <w:noWrap/>
            <w:vAlign w:val="bottom"/>
          </w:tcPr>
          <w:p w14:paraId="49F6575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中号腹带</w:t>
            </w:r>
          </w:p>
        </w:tc>
        <w:tc>
          <w:tcPr>
            <w:tcW w:w="1641" w:type="dxa"/>
            <w:shd w:val="clear" w:color="auto" w:fill="auto"/>
            <w:noWrap/>
            <w:vAlign w:val="bottom"/>
          </w:tcPr>
          <w:p w14:paraId="40AD163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526" w:type="dxa"/>
            <w:shd w:val="clear" w:color="auto" w:fill="auto"/>
            <w:noWrap/>
            <w:vAlign w:val="center"/>
          </w:tcPr>
          <w:p w14:paraId="2363FBE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3.60 </w:t>
            </w:r>
          </w:p>
        </w:tc>
        <w:tc>
          <w:tcPr>
            <w:tcW w:w="1751" w:type="dxa"/>
            <w:shd w:val="clear" w:color="auto" w:fill="auto"/>
            <w:noWrap/>
            <w:vAlign w:val="bottom"/>
          </w:tcPr>
          <w:p w14:paraId="6A527B3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44E8B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7C2BBF1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医用固定带（约束带）</w:t>
            </w:r>
          </w:p>
        </w:tc>
        <w:tc>
          <w:tcPr>
            <w:tcW w:w="2093" w:type="dxa"/>
            <w:shd w:val="clear" w:color="auto" w:fill="auto"/>
            <w:noWrap/>
            <w:vAlign w:val="bottom"/>
          </w:tcPr>
          <w:p w14:paraId="24DDACA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固定带</w:t>
            </w:r>
          </w:p>
        </w:tc>
        <w:tc>
          <w:tcPr>
            <w:tcW w:w="1641" w:type="dxa"/>
            <w:shd w:val="clear" w:color="auto" w:fill="auto"/>
            <w:noWrap/>
            <w:vAlign w:val="bottom"/>
          </w:tcPr>
          <w:p w14:paraId="79044A8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359B753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4.80 </w:t>
            </w:r>
          </w:p>
        </w:tc>
        <w:tc>
          <w:tcPr>
            <w:tcW w:w="1751" w:type="dxa"/>
            <w:shd w:val="clear" w:color="auto" w:fill="auto"/>
            <w:noWrap/>
            <w:vAlign w:val="bottom"/>
          </w:tcPr>
          <w:p w14:paraId="0BE20CB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14:paraId="2D67D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6A5D29C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医用固定带（约束带）</w:t>
            </w:r>
          </w:p>
        </w:tc>
        <w:tc>
          <w:tcPr>
            <w:tcW w:w="2093" w:type="dxa"/>
            <w:shd w:val="clear" w:color="auto" w:fill="auto"/>
            <w:noWrap/>
            <w:vAlign w:val="bottom"/>
          </w:tcPr>
          <w:p w14:paraId="547CA7A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腰围固定带(大号）</w:t>
            </w:r>
          </w:p>
        </w:tc>
        <w:tc>
          <w:tcPr>
            <w:tcW w:w="1641" w:type="dxa"/>
            <w:shd w:val="clear" w:color="auto" w:fill="auto"/>
            <w:noWrap/>
            <w:vAlign w:val="bottom"/>
          </w:tcPr>
          <w:p w14:paraId="164D380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31F2E2C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3D864A3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67579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765045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医用固定带（约束带）</w:t>
            </w:r>
          </w:p>
        </w:tc>
        <w:tc>
          <w:tcPr>
            <w:tcW w:w="2093" w:type="dxa"/>
            <w:shd w:val="clear" w:color="auto" w:fill="auto"/>
            <w:noWrap/>
            <w:vAlign w:val="bottom"/>
          </w:tcPr>
          <w:p w14:paraId="50D2E12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腰围固定带(小号）</w:t>
            </w:r>
          </w:p>
        </w:tc>
        <w:tc>
          <w:tcPr>
            <w:tcW w:w="1641" w:type="dxa"/>
            <w:shd w:val="clear" w:color="auto" w:fill="auto"/>
            <w:noWrap/>
            <w:vAlign w:val="bottom"/>
          </w:tcPr>
          <w:p w14:paraId="7CB6EE7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2587B4E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0975CE4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3708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C468AB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医用固定带（约束带）</w:t>
            </w:r>
          </w:p>
        </w:tc>
        <w:tc>
          <w:tcPr>
            <w:tcW w:w="2093" w:type="dxa"/>
            <w:shd w:val="clear" w:color="auto" w:fill="auto"/>
            <w:noWrap/>
            <w:vAlign w:val="bottom"/>
          </w:tcPr>
          <w:p w14:paraId="17F39DE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腰围固定带(中号）</w:t>
            </w:r>
          </w:p>
        </w:tc>
        <w:tc>
          <w:tcPr>
            <w:tcW w:w="1641" w:type="dxa"/>
            <w:shd w:val="clear" w:color="auto" w:fill="auto"/>
            <w:noWrap/>
            <w:vAlign w:val="bottom"/>
          </w:tcPr>
          <w:p w14:paraId="70CD1BD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5BB5637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691D7DB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9209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036E90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一次性使用被服包</w:t>
            </w:r>
          </w:p>
        </w:tc>
        <w:tc>
          <w:tcPr>
            <w:tcW w:w="2093" w:type="dxa"/>
            <w:shd w:val="clear" w:color="auto" w:fill="auto"/>
            <w:noWrap/>
            <w:vAlign w:val="bottom"/>
          </w:tcPr>
          <w:p w14:paraId="38AEDBE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150*220</w:t>
            </w:r>
          </w:p>
        </w:tc>
        <w:tc>
          <w:tcPr>
            <w:tcW w:w="1641" w:type="dxa"/>
            <w:shd w:val="clear" w:color="auto" w:fill="auto"/>
            <w:noWrap/>
            <w:vAlign w:val="bottom"/>
          </w:tcPr>
          <w:p w14:paraId="23D987C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526" w:type="dxa"/>
            <w:shd w:val="clear" w:color="auto" w:fill="auto"/>
            <w:noWrap/>
            <w:vAlign w:val="center"/>
          </w:tcPr>
          <w:p w14:paraId="6B25AA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4.80 </w:t>
            </w:r>
          </w:p>
        </w:tc>
        <w:tc>
          <w:tcPr>
            <w:tcW w:w="1751" w:type="dxa"/>
            <w:shd w:val="clear" w:color="auto" w:fill="auto"/>
            <w:noWrap/>
            <w:vAlign w:val="bottom"/>
          </w:tcPr>
          <w:p w14:paraId="2699F5D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2C99D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2D13D3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医用胶带</w:t>
            </w:r>
          </w:p>
        </w:tc>
        <w:tc>
          <w:tcPr>
            <w:tcW w:w="2093" w:type="dxa"/>
            <w:shd w:val="clear" w:color="auto" w:fill="auto"/>
            <w:noWrap/>
            <w:vAlign w:val="bottom"/>
          </w:tcPr>
          <w:p w14:paraId="77D0ED7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26cm×500cm</w:t>
            </w:r>
          </w:p>
        </w:tc>
        <w:tc>
          <w:tcPr>
            <w:tcW w:w="1641" w:type="dxa"/>
            <w:shd w:val="clear" w:color="auto" w:fill="auto"/>
            <w:noWrap/>
            <w:vAlign w:val="bottom"/>
          </w:tcPr>
          <w:p w14:paraId="429F22A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卷</w:t>
            </w:r>
          </w:p>
        </w:tc>
        <w:tc>
          <w:tcPr>
            <w:tcW w:w="1526" w:type="dxa"/>
            <w:shd w:val="clear" w:color="auto" w:fill="auto"/>
            <w:noWrap/>
            <w:vAlign w:val="center"/>
          </w:tcPr>
          <w:p w14:paraId="48036BB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19.20 </w:t>
            </w:r>
          </w:p>
        </w:tc>
        <w:tc>
          <w:tcPr>
            <w:tcW w:w="1751" w:type="dxa"/>
            <w:shd w:val="clear" w:color="auto" w:fill="auto"/>
            <w:noWrap/>
            <w:vAlign w:val="bottom"/>
          </w:tcPr>
          <w:p w14:paraId="1A9E424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99BF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46B2DBD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医用胶带</w:t>
            </w:r>
          </w:p>
        </w:tc>
        <w:tc>
          <w:tcPr>
            <w:tcW w:w="2093" w:type="dxa"/>
            <w:shd w:val="clear" w:color="auto" w:fill="auto"/>
            <w:noWrap/>
            <w:vAlign w:val="bottom"/>
          </w:tcPr>
          <w:p w14:paraId="4C54EEB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5cm×5cm</w:t>
            </w:r>
          </w:p>
        </w:tc>
        <w:tc>
          <w:tcPr>
            <w:tcW w:w="1641" w:type="dxa"/>
            <w:shd w:val="clear" w:color="auto" w:fill="auto"/>
            <w:noWrap/>
            <w:vAlign w:val="bottom"/>
          </w:tcPr>
          <w:p w14:paraId="5B402C8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66E461C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0.16 </w:t>
            </w:r>
          </w:p>
        </w:tc>
        <w:tc>
          <w:tcPr>
            <w:tcW w:w="1751" w:type="dxa"/>
            <w:shd w:val="clear" w:color="auto" w:fill="auto"/>
            <w:noWrap/>
            <w:vAlign w:val="bottom"/>
          </w:tcPr>
          <w:p w14:paraId="40DF074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3225</w:t>
            </w:r>
          </w:p>
        </w:tc>
      </w:tr>
      <w:tr w14:paraId="63DAD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F36564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医用胶带</w:t>
            </w:r>
          </w:p>
        </w:tc>
        <w:tc>
          <w:tcPr>
            <w:tcW w:w="2093" w:type="dxa"/>
            <w:shd w:val="clear" w:color="auto" w:fill="auto"/>
            <w:noWrap/>
            <w:vAlign w:val="bottom"/>
          </w:tcPr>
          <w:p w14:paraId="65D2C58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7cm×7cm</w:t>
            </w:r>
          </w:p>
        </w:tc>
        <w:tc>
          <w:tcPr>
            <w:tcW w:w="1641" w:type="dxa"/>
            <w:shd w:val="clear" w:color="auto" w:fill="auto"/>
            <w:noWrap/>
            <w:vAlign w:val="bottom"/>
          </w:tcPr>
          <w:p w14:paraId="0E95584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272AA5D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0.16 </w:t>
            </w:r>
          </w:p>
        </w:tc>
        <w:tc>
          <w:tcPr>
            <w:tcW w:w="1751" w:type="dxa"/>
            <w:shd w:val="clear" w:color="auto" w:fill="auto"/>
            <w:noWrap/>
            <w:vAlign w:val="bottom"/>
          </w:tcPr>
          <w:p w14:paraId="6C3831C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6250</w:t>
            </w:r>
          </w:p>
        </w:tc>
      </w:tr>
      <w:tr w14:paraId="01E6E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40CC90F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58AD40D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1L圆形</w:t>
            </w:r>
          </w:p>
        </w:tc>
        <w:tc>
          <w:tcPr>
            <w:tcW w:w="1641" w:type="dxa"/>
            <w:shd w:val="clear" w:color="auto" w:fill="auto"/>
            <w:noWrap/>
            <w:vAlign w:val="bottom"/>
          </w:tcPr>
          <w:p w14:paraId="0E956B6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0FBC4E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1.60 </w:t>
            </w:r>
          </w:p>
        </w:tc>
        <w:tc>
          <w:tcPr>
            <w:tcW w:w="1751" w:type="dxa"/>
            <w:shd w:val="clear" w:color="auto" w:fill="auto"/>
            <w:noWrap/>
            <w:vAlign w:val="bottom"/>
          </w:tcPr>
          <w:p w14:paraId="4CA897B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w:t>
            </w:r>
          </w:p>
        </w:tc>
      </w:tr>
      <w:tr w14:paraId="3EDF9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EFDEC9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101EECC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2L圆形</w:t>
            </w:r>
          </w:p>
        </w:tc>
        <w:tc>
          <w:tcPr>
            <w:tcW w:w="1641" w:type="dxa"/>
            <w:shd w:val="clear" w:color="auto" w:fill="auto"/>
            <w:noWrap/>
            <w:vAlign w:val="bottom"/>
          </w:tcPr>
          <w:p w14:paraId="75B787E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32D0CC1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3.20 </w:t>
            </w:r>
          </w:p>
        </w:tc>
        <w:tc>
          <w:tcPr>
            <w:tcW w:w="1751" w:type="dxa"/>
            <w:shd w:val="clear" w:color="auto" w:fill="auto"/>
            <w:noWrap/>
            <w:vAlign w:val="bottom"/>
          </w:tcPr>
          <w:p w14:paraId="7CC6C94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110</w:t>
            </w:r>
          </w:p>
        </w:tc>
      </w:tr>
      <w:tr w14:paraId="7250C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63C863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190C601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5L圆形</w:t>
            </w:r>
          </w:p>
        </w:tc>
        <w:tc>
          <w:tcPr>
            <w:tcW w:w="1641" w:type="dxa"/>
            <w:shd w:val="clear" w:color="auto" w:fill="auto"/>
            <w:noWrap/>
            <w:vAlign w:val="bottom"/>
          </w:tcPr>
          <w:p w14:paraId="0E03E7D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2B8EA2D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5.20 </w:t>
            </w:r>
          </w:p>
        </w:tc>
        <w:tc>
          <w:tcPr>
            <w:tcW w:w="1751" w:type="dxa"/>
            <w:shd w:val="clear" w:color="auto" w:fill="auto"/>
            <w:noWrap/>
            <w:vAlign w:val="bottom"/>
          </w:tcPr>
          <w:p w14:paraId="63A7552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w:t>
            </w:r>
          </w:p>
        </w:tc>
      </w:tr>
      <w:tr w14:paraId="28AD2E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98017E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667201D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8L圆形</w:t>
            </w:r>
          </w:p>
        </w:tc>
        <w:tc>
          <w:tcPr>
            <w:tcW w:w="1641" w:type="dxa"/>
            <w:shd w:val="clear" w:color="auto" w:fill="auto"/>
            <w:noWrap/>
            <w:vAlign w:val="bottom"/>
          </w:tcPr>
          <w:p w14:paraId="3A878B2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6A3D87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6.40 </w:t>
            </w:r>
          </w:p>
        </w:tc>
        <w:tc>
          <w:tcPr>
            <w:tcW w:w="1751" w:type="dxa"/>
            <w:shd w:val="clear" w:color="auto" w:fill="auto"/>
            <w:noWrap/>
            <w:vAlign w:val="bottom"/>
          </w:tcPr>
          <w:p w14:paraId="0C190C5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190</w:t>
            </w:r>
          </w:p>
        </w:tc>
      </w:tr>
      <w:tr w14:paraId="00628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CC6425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7444E57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15L圆形</w:t>
            </w:r>
          </w:p>
        </w:tc>
        <w:tc>
          <w:tcPr>
            <w:tcW w:w="1641" w:type="dxa"/>
            <w:shd w:val="clear" w:color="auto" w:fill="auto"/>
            <w:noWrap/>
            <w:vAlign w:val="bottom"/>
          </w:tcPr>
          <w:p w14:paraId="0DFE5C5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2D0B5B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73A45EB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w:t>
            </w:r>
          </w:p>
        </w:tc>
      </w:tr>
      <w:tr w14:paraId="1E7EF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5E018A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2E71489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方形5L</w:t>
            </w:r>
          </w:p>
        </w:tc>
        <w:tc>
          <w:tcPr>
            <w:tcW w:w="1641" w:type="dxa"/>
            <w:shd w:val="clear" w:color="auto" w:fill="auto"/>
            <w:noWrap/>
            <w:vAlign w:val="bottom"/>
          </w:tcPr>
          <w:p w14:paraId="2C52C03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259590F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5.60 </w:t>
            </w:r>
          </w:p>
        </w:tc>
        <w:tc>
          <w:tcPr>
            <w:tcW w:w="1751" w:type="dxa"/>
            <w:shd w:val="clear" w:color="auto" w:fill="auto"/>
            <w:noWrap/>
            <w:vAlign w:val="bottom"/>
          </w:tcPr>
          <w:p w14:paraId="67DACF2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14:paraId="6F54C8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751EB4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65EBB82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10L方形</w:t>
            </w:r>
          </w:p>
        </w:tc>
        <w:tc>
          <w:tcPr>
            <w:tcW w:w="1641" w:type="dxa"/>
            <w:shd w:val="clear" w:color="auto" w:fill="auto"/>
            <w:noWrap/>
            <w:vAlign w:val="bottom"/>
          </w:tcPr>
          <w:p w14:paraId="0239056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4C7D761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c>
          <w:tcPr>
            <w:tcW w:w="1751" w:type="dxa"/>
            <w:shd w:val="clear" w:color="auto" w:fill="auto"/>
            <w:noWrap/>
            <w:vAlign w:val="bottom"/>
          </w:tcPr>
          <w:p w14:paraId="47ADAC0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14:paraId="7F75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3ACED8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利器盒</w:t>
            </w:r>
          </w:p>
        </w:tc>
        <w:tc>
          <w:tcPr>
            <w:tcW w:w="2093" w:type="dxa"/>
            <w:shd w:val="clear" w:color="auto" w:fill="auto"/>
            <w:noWrap/>
            <w:vAlign w:val="bottom"/>
          </w:tcPr>
          <w:p w14:paraId="44C98CE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15L方型</w:t>
            </w:r>
          </w:p>
        </w:tc>
        <w:tc>
          <w:tcPr>
            <w:tcW w:w="1641" w:type="dxa"/>
            <w:shd w:val="clear" w:color="auto" w:fill="auto"/>
            <w:noWrap/>
            <w:vAlign w:val="bottom"/>
          </w:tcPr>
          <w:p w14:paraId="1F2CE87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0E27A83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14.40 </w:t>
            </w:r>
          </w:p>
        </w:tc>
        <w:tc>
          <w:tcPr>
            <w:tcW w:w="1751" w:type="dxa"/>
            <w:shd w:val="clear" w:color="auto" w:fill="auto"/>
            <w:noWrap/>
            <w:vAlign w:val="bottom"/>
          </w:tcPr>
          <w:p w14:paraId="6BD1AA5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34</w:t>
            </w:r>
          </w:p>
        </w:tc>
      </w:tr>
      <w:tr w14:paraId="09845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541DFB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液体石蜡</w:t>
            </w:r>
          </w:p>
        </w:tc>
        <w:tc>
          <w:tcPr>
            <w:tcW w:w="2093" w:type="dxa"/>
            <w:shd w:val="clear" w:color="auto" w:fill="auto"/>
            <w:noWrap/>
            <w:vAlign w:val="bottom"/>
          </w:tcPr>
          <w:p w14:paraId="2B04686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450ml</w:t>
            </w:r>
          </w:p>
        </w:tc>
        <w:tc>
          <w:tcPr>
            <w:tcW w:w="1641" w:type="dxa"/>
            <w:shd w:val="clear" w:color="auto" w:fill="auto"/>
            <w:noWrap/>
            <w:vAlign w:val="bottom"/>
          </w:tcPr>
          <w:p w14:paraId="7CC8C34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526" w:type="dxa"/>
            <w:shd w:val="clear" w:color="auto" w:fill="auto"/>
            <w:noWrap/>
            <w:vAlign w:val="center"/>
          </w:tcPr>
          <w:p w14:paraId="4FC531E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c>
          <w:tcPr>
            <w:tcW w:w="1751" w:type="dxa"/>
            <w:shd w:val="clear" w:color="auto" w:fill="auto"/>
            <w:noWrap/>
            <w:vAlign w:val="bottom"/>
          </w:tcPr>
          <w:p w14:paraId="70DA395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0A199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75C2CEA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中医用抛光膏</w:t>
            </w:r>
          </w:p>
        </w:tc>
        <w:tc>
          <w:tcPr>
            <w:tcW w:w="2093" w:type="dxa"/>
            <w:shd w:val="clear" w:color="auto" w:fill="auto"/>
            <w:noWrap/>
            <w:vAlign w:val="bottom"/>
          </w:tcPr>
          <w:p w14:paraId="5CB1C60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36g/支</w:t>
            </w:r>
          </w:p>
        </w:tc>
        <w:tc>
          <w:tcPr>
            <w:tcW w:w="1641" w:type="dxa"/>
            <w:shd w:val="clear" w:color="auto" w:fill="auto"/>
            <w:noWrap/>
            <w:vAlign w:val="bottom"/>
          </w:tcPr>
          <w:p w14:paraId="42C9152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29E8EF9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c>
          <w:tcPr>
            <w:tcW w:w="1751" w:type="dxa"/>
            <w:shd w:val="clear" w:color="auto" w:fill="auto"/>
            <w:noWrap/>
            <w:vAlign w:val="bottom"/>
          </w:tcPr>
          <w:p w14:paraId="1FF7910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0</w:t>
            </w:r>
          </w:p>
        </w:tc>
      </w:tr>
      <w:tr w14:paraId="46049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426B9A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刻度量杯</w:t>
            </w:r>
          </w:p>
        </w:tc>
        <w:tc>
          <w:tcPr>
            <w:tcW w:w="2093" w:type="dxa"/>
            <w:shd w:val="clear" w:color="auto" w:fill="auto"/>
            <w:noWrap/>
            <w:vAlign w:val="bottom"/>
          </w:tcPr>
          <w:p w14:paraId="4BF5AEA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1000ml</w:t>
            </w:r>
          </w:p>
        </w:tc>
        <w:tc>
          <w:tcPr>
            <w:tcW w:w="1641" w:type="dxa"/>
            <w:shd w:val="clear" w:color="auto" w:fill="auto"/>
            <w:noWrap/>
            <w:vAlign w:val="bottom"/>
          </w:tcPr>
          <w:p w14:paraId="04FF575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478713B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7C28AFF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772C7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2CD52DA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小胶布</w:t>
            </w:r>
          </w:p>
        </w:tc>
        <w:tc>
          <w:tcPr>
            <w:tcW w:w="2093" w:type="dxa"/>
            <w:shd w:val="clear" w:color="auto" w:fill="auto"/>
            <w:noWrap/>
            <w:vAlign w:val="bottom"/>
          </w:tcPr>
          <w:p w14:paraId="46E13E1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8米</w:t>
            </w:r>
          </w:p>
        </w:tc>
        <w:tc>
          <w:tcPr>
            <w:tcW w:w="1641" w:type="dxa"/>
            <w:shd w:val="clear" w:color="auto" w:fill="auto"/>
            <w:noWrap/>
            <w:vAlign w:val="bottom"/>
          </w:tcPr>
          <w:p w14:paraId="1882611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0368EFA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14.40 </w:t>
            </w:r>
          </w:p>
        </w:tc>
        <w:tc>
          <w:tcPr>
            <w:tcW w:w="1751" w:type="dxa"/>
            <w:shd w:val="clear" w:color="auto" w:fill="auto"/>
            <w:noWrap/>
            <w:vAlign w:val="bottom"/>
          </w:tcPr>
          <w:p w14:paraId="261B7EE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44AB2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50B9AF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压敏胶带</w:t>
            </w:r>
          </w:p>
        </w:tc>
        <w:tc>
          <w:tcPr>
            <w:tcW w:w="2093" w:type="dxa"/>
            <w:shd w:val="clear" w:color="auto" w:fill="auto"/>
            <w:noWrap/>
            <w:vAlign w:val="bottom"/>
          </w:tcPr>
          <w:p w14:paraId="7DC430B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无纺布型/1.1cmX910cm/24卷</w:t>
            </w:r>
          </w:p>
        </w:tc>
        <w:tc>
          <w:tcPr>
            <w:tcW w:w="1641" w:type="dxa"/>
            <w:shd w:val="clear" w:color="auto" w:fill="auto"/>
            <w:noWrap/>
            <w:vAlign w:val="bottom"/>
          </w:tcPr>
          <w:p w14:paraId="16FB769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4A6BCED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16.00 </w:t>
            </w:r>
          </w:p>
        </w:tc>
        <w:tc>
          <w:tcPr>
            <w:tcW w:w="1751" w:type="dxa"/>
            <w:shd w:val="clear" w:color="auto" w:fill="auto"/>
            <w:noWrap/>
            <w:vAlign w:val="bottom"/>
          </w:tcPr>
          <w:p w14:paraId="7EC09E8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69</w:t>
            </w:r>
          </w:p>
        </w:tc>
      </w:tr>
      <w:tr w14:paraId="620A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5901AE0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肩肘固定带</w:t>
            </w:r>
          </w:p>
        </w:tc>
        <w:tc>
          <w:tcPr>
            <w:tcW w:w="2093" w:type="dxa"/>
            <w:shd w:val="clear" w:color="auto" w:fill="auto"/>
            <w:noWrap/>
            <w:vAlign w:val="bottom"/>
          </w:tcPr>
          <w:p w14:paraId="4D30F48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M</w:t>
            </w:r>
          </w:p>
        </w:tc>
        <w:tc>
          <w:tcPr>
            <w:tcW w:w="1641" w:type="dxa"/>
            <w:shd w:val="clear" w:color="auto" w:fill="auto"/>
            <w:noWrap/>
            <w:vAlign w:val="bottom"/>
          </w:tcPr>
          <w:p w14:paraId="1AD8DF8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576041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16.00 </w:t>
            </w:r>
          </w:p>
        </w:tc>
        <w:tc>
          <w:tcPr>
            <w:tcW w:w="1751" w:type="dxa"/>
            <w:shd w:val="clear" w:color="auto" w:fill="auto"/>
            <w:noWrap/>
            <w:vAlign w:val="bottom"/>
          </w:tcPr>
          <w:p w14:paraId="60B8611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07C0C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44F002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脚圈</w:t>
            </w:r>
          </w:p>
        </w:tc>
        <w:tc>
          <w:tcPr>
            <w:tcW w:w="2093" w:type="dxa"/>
            <w:shd w:val="clear" w:color="auto" w:fill="auto"/>
            <w:noWrap/>
            <w:vAlign w:val="bottom"/>
          </w:tcPr>
          <w:p w14:paraId="3AABAB3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17*7*10</w:t>
            </w:r>
          </w:p>
        </w:tc>
        <w:tc>
          <w:tcPr>
            <w:tcW w:w="1641" w:type="dxa"/>
            <w:shd w:val="clear" w:color="auto" w:fill="auto"/>
            <w:noWrap/>
            <w:vAlign w:val="bottom"/>
          </w:tcPr>
          <w:p w14:paraId="0858151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661ACBC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16.00 </w:t>
            </w:r>
          </w:p>
        </w:tc>
        <w:tc>
          <w:tcPr>
            <w:tcW w:w="1751" w:type="dxa"/>
            <w:shd w:val="clear" w:color="auto" w:fill="auto"/>
            <w:noWrap/>
            <w:vAlign w:val="bottom"/>
          </w:tcPr>
          <w:p w14:paraId="236C226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2FE3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2DB1CC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护理标签</w:t>
            </w:r>
          </w:p>
        </w:tc>
        <w:tc>
          <w:tcPr>
            <w:tcW w:w="2093" w:type="dxa"/>
            <w:shd w:val="clear" w:color="auto" w:fill="auto"/>
            <w:noWrap/>
            <w:vAlign w:val="bottom"/>
          </w:tcPr>
          <w:p w14:paraId="0B69840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641" w:type="dxa"/>
            <w:shd w:val="clear" w:color="auto" w:fill="auto"/>
            <w:noWrap/>
            <w:vAlign w:val="bottom"/>
          </w:tcPr>
          <w:p w14:paraId="07568DB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7C84B94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20.80 </w:t>
            </w:r>
          </w:p>
        </w:tc>
        <w:tc>
          <w:tcPr>
            <w:tcW w:w="1751" w:type="dxa"/>
            <w:shd w:val="clear" w:color="auto" w:fill="auto"/>
            <w:noWrap/>
            <w:vAlign w:val="bottom"/>
          </w:tcPr>
          <w:p w14:paraId="3D3CAA6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41957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37DE406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脱脂棉纱布</w:t>
            </w:r>
          </w:p>
        </w:tc>
        <w:tc>
          <w:tcPr>
            <w:tcW w:w="2093" w:type="dxa"/>
            <w:shd w:val="clear" w:color="auto" w:fill="auto"/>
            <w:noWrap/>
            <w:vAlign w:val="bottom"/>
          </w:tcPr>
          <w:p w14:paraId="236E699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1000cm×80cm</w:t>
            </w:r>
          </w:p>
        </w:tc>
        <w:tc>
          <w:tcPr>
            <w:tcW w:w="1641" w:type="dxa"/>
            <w:shd w:val="clear" w:color="auto" w:fill="auto"/>
            <w:noWrap/>
            <w:vAlign w:val="bottom"/>
          </w:tcPr>
          <w:p w14:paraId="05028D4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2E8634D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22.40 </w:t>
            </w:r>
          </w:p>
        </w:tc>
        <w:tc>
          <w:tcPr>
            <w:tcW w:w="1751" w:type="dxa"/>
            <w:shd w:val="clear" w:color="auto" w:fill="auto"/>
            <w:noWrap/>
            <w:vAlign w:val="bottom"/>
          </w:tcPr>
          <w:p w14:paraId="351D156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w:t>
            </w:r>
          </w:p>
        </w:tc>
      </w:tr>
      <w:tr w14:paraId="50D3C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0FABDF2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脱脂棉球</w:t>
            </w:r>
          </w:p>
        </w:tc>
        <w:tc>
          <w:tcPr>
            <w:tcW w:w="2093" w:type="dxa"/>
            <w:shd w:val="clear" w:color="auto" w:fill="auto"/>
            <w:noWrap/>
            <w:vAlign w:val="bottom"/>
          </w:tcPr>
          <w:p w14:paraId="1AA10FE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500g各规格</w:t>
            </w:r>
          </w:p>
        </w:tc>
        <w:tc>
          <w:tcPr>
            <w:tcW w:w="1641" w:type="dxa"/>
            <w:shd w:val="clear" w:color="auto" w:fill="auto"/>
            <w:noWrap/>
            <w:vAlign w:val="bottom"/>
          </w:tcPr>
          <w:p w14:paraId="57B0A82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斤</w:t>
            </w:r>
          </w:p>
        </w:tc>
        <w:tc>
          <w:tcPr>
            <w:tcW w:w="1526" w:type="dxa"/>
            <w:shd w:val="clear" w:color="auto" w:fill="auto"/>
            <w:noWrap/>
            <w:vAlign w:val="center"/>
          </w:tcPr>
          <w:p w14:paraId="6F05666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22.40 </w:t>
            </w:r>
          </w:p>
        </w:tc>
        <w:tc>
          <w:tcPr>
            <w:tcW w:w="1751" w:type="dxa"/>
            <w:shd w:val="clear" w:color="auto" w:fill="auto"/>
            <w:noWrap/>
            <w:vAlign w:val="bottom"/>
          </w:tcPr>
          <w:p w14:paraId="7A77DD3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040A2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BB9F24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医用棉球</w:t>
            </w:r>
          </w:p>
        </w:tc>
        <w:tc>
          <w:tcPr>
            <w:tcW w:w="2093" w:type="dxa"/>
            <w:shd w:val="clear" w:color="auto" w:fill="auto"/>
            <w:noWrap/>
            <w:vAlign w:val="bottom"/>
          </w:tcPr>
          <w:p w14:paraId="6A48EF1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大号/（20包/斤）</w:t>
            </w:r>
          </w:p>
        </w:tc>
        <w:tc>
          <w:tcPr>
            <w:tcW w:w="1641" w:type="dxa"/>
            <w:shd w:val="clear" w:color="auto" w:fill="auto"/>
            <w:noWrap/>
            <w:vAlign w:val="bottom"/>
          </w:tcPr>
          <w:p w14:paraId="4EA803E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0DB655D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23.20 </w:t>
            </w:r>
          </w:p>
        </w:tc>
        <w:tc>
          <w:tcPr>
            <w:tcW w:w="1751" w:type="dxa"/>
            <w:shd w:val="clear" w:color="auto" w:fill="auto"/>
            <w:noWrap/>
            <w:vAlign w:val="bottom"/>
          </w:tcPr>
          <w:p w14:paraId="6B57A71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w:t>
            </w:r>
          </w:p>
        </w:tc>
      </w:tr>
      <w:tr w14:paraId="2AFDF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5F50310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医用棉球</w:t>
            </w:r>
          </w:p>
        </w:tc>
        <w:tc>
          <w:tcPr>
            <w:tcW w:w="2093" w:type="dxa"/>
            <w:shd w:val="clear" w:color="auto" w:fill="auto"/>
            <w:noWrap/>
            <w:vAlign w:val="bottom"/>
          </w:tcPr>
          <w:p w14:paraId="263805D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小号/（100包/斤）</w:t>
            </w:r>
          </w:p>
        </w:tc>
        <w:tc>
          <w:tcPr>
            <w:tcW w:w="1641" w:type="dxa"/>
            <w:shd w:val="clear" w:color="auto" w:fill="auto"/>
            <w:noWrap/>
            <w:vAlign w:val="bottom"/>
          </w:tcPr>
          <w:p w14:paraId="5BDD34D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2A869904">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40.00 </w:t>
            </w:r>
          </w:p>
        </w:tc>
        <w:tc>
          <w:tcPr>
            <w:tcW w:w="1751" w:type="dxa"/>
            <w:shd w:val="clear" w:color="auto" w:fill="auto"/>
            <w:noWrap/>
            <w:vAlign w:val="bottom"/>
          </w:tcPr>
          <w:p w14:paraId="7ED2E2E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14:paraId="058FC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E44A6A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医用护理垫</w:t>
            </w:r>
          </w:p>
        </w:tc>
        <w:tc>
          <w:tcPr>
            <w:tcW w:w="2093" w:type="dxa"/>
            <w:shd w:val="clear" w:color="auto" w:fill="auto"/>
            <w:noWrap/>
            <w:vAlign w:val="bottom"/>
          </w:tcPr>
          <w:p w14:paraId="02C1FE1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翻身垫 50*25*15</w:t>
            </w:r>
          </w:p>
        </w:tc>
        <w:tc>
          <w:tcPr>
            <w:tcW w:w="1641" w:type="dxa"/>
            <w:shd w:val="clear" w:color="auto" w:fill="auto"/>
            <w:noWrap/>
            <w:vAlign w:val="bottom"/>
          </w:tcPr>
          <w:p w14:paraId="5E07F54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805B79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32.00 </w:t>
            </w:r>
          </w:p>
        </w:tc>
        <w:tc>
          <w:tcPr>
            <w:tcW w:w="1751" w:type="dxa"/>
            <w:shd w:val="clear" w:color="auto" w:fill="auto"/>
            <w:noWrap/>
            <w:vAlign w:val="bottom"/>
          </w:tcPr>
          <w:p w14:paraId="61C9513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6C23C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2D1071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医用护理垫</w:t>
            </w:r>
          </w:p>
        </w:tc>
        <w:tc>
          <w:tcPr>
            <w:tcW w:w="2093" w:type="dxa"/>
            <w:shd w:val="clear" w:color="auto" w:fill="auto"/>
            <w:noWrap/>
            <w:vAlign w:val="bottom"/>
          </w:tcPr>
          <w:p w14:paraId="3A13FE1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梯形垫50*30*15</w:t>
            </w:r>
          </w:p>
        </w:tc>
        <w:tc>
          <w:tcPr>
            <w:tcW w:w="1641" w:type="dxa"/>
            <w:shd w:val="clear" w:color="auto" w:fill="auto"/>
            <w:noWrap/>
            <w:vAlign w:val="bottom"/>
          </w:tcPr>
          <w:p w14:paraId="20B504C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5B4F8A8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48.00 </w:t>
            </w:r>
          </w:p>
        </w:tc>
        <w:tc>
          <w:tcPr>
            <w:tcW w:w="1751" w:type="dxa"/>
            <w:shd w:val="clear" w:color="auto" w:fill="auto"/>
            <w:noWrap/>
            <w:vAlign w:val="bottom"/>
          </w:tcPr>
          <w:p w14:paraId="5533DA1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6243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7102B85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医用护理垫</w:t>
            </w:r>
          </w:p>
        </w:tc>
        <w:tc>
          <w:tcPr>
            <w:tcW w:w="2093" w:type="dxa"/>
            <w:shd w:val="clear" w:color="auto" w:fill="auto"/>
            <w:noWrap/>
            <w:vAlign w:val="bottom"/>
          </w:tcPr>
          <w:p w14:paraId="78CF997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下肢U型垫65*20*15</w:t>
            </w:r>
          </w:p>
        </w:tc>
        <w:tc>
          <w:tcPr>
            <w:tcW w:w="1641" w:type="dxa"/>
            <w:shd w:val="clear" w:color="auto" w:fill="auto"/>
            <w:noWrap/>
            <w:vAlign w:val="bottom"/>
          </w:tcPr>
          <w:p w14:paraId="63E3E22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075B23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40.00 </w:t>
            </w:r>
          </w:p>
        </w:tc>
        <w:tc>
          <w:tcPr>
            <w:tcW w:w="1751" w:type="dxa"/>
            <w:shd w:val="clear" w:color="auto" w:fill="auto"/>
            <w:noWrap/>
            <w:vAlign w:val="bottom"/>
          </w:tcPr>
          <w:p w14:paraId="6EF5B21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w:t>
            </w:r>
          </w:p>
        </w:tc>
      </w:tr>
      <w:tr w14:paraId="31C74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A32E43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塑料污物桶</w:t>
            </w:r>
          </w:p>
        </w:tc>
        <w:tc>
          <w:tcPr>
            <w:tcW w:w="2093" w:type="dxa"/>
            <w:shd w:val="clear" w:color="auto" w:fill="auto"/>
            <w:noWrap/>
            <w:vAlign w:val="bottom"/>
          </w:tcPr>
          <w:p w14:paraId="60BE531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15L</w:t>
            </w:r>
          </w:p>
        </w:tc>
        <w:tc>
          <w:tcPr>
            <w:tcW w:w="1641" w:type="dxa"/>
            <w:shd w:val="clear" w:color="auto" w:fill="auto"/>
            <w:noWrap/>
            <w:vAlign w:val="bottom"/>
          </w:tcPr>
          <w:p w14:paraId="78B1E8A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39B983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44.00 </w:t>
            </w:r>
          </w:p>
        </w:tc>
        <w:tc>
          <w:tcPr>
            <w:tcW w:w="1751" w:type="dxa"/>
            <w:shd w:val="clear" w:color="auto" w:fill="auto"/>
            <w:noWrap/>
            <w:vAlign w:val="bottom"/>
          </w:tcPr>
          <w:p w14:paraId="2BB057F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A0F3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47947BF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塑料污物桶</w:t>
            </w:r>
          </w:p>
        </w:tc>
        <w:tc>
          <w:tcPr>
            <w:tcW w:w="2093" w:type="dxa"/>
            <w:shd w:val="clear" w:color="auto" w:fill="auto"/>
            <w:noWrap/>
            <w:vAlign w:val="bottom"/>
          </w:tcPr>
          <w:p w14:paraId="38E3D0B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30L</w:t>
            </w:r>
          </w:p>
        </w:tc>
        <w:tc>
          <w:tcPr>
            <w:tcW w:w="1641" w:type="dxa"/>
            <w:shd w:val="clear" w:color="auto" w:fill="auto"/>
            <w:noWrap/>
            <w:vAlign w:val="bottom"/>
          </w:tcPr>
          <w:p w14:paraId="5BE89BA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23A455A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60.00 </w:t>
            </w:r>
          </w:p>
        </w:tc>
        <w:tc>
          <w:tcPr>
            <w:tcW w:w="1751" w:type="dxa"/>
            <w:shd w:val="clear" w:color="auto" w:fill="auto"/>
            <w:noWrap/>
            <w:vAlign w:val="bottom"/>
          </w:tcPr>
          <w:p w14:paraId="2D10F32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1F3E1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AD0E33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除颤用电极糊</w:t>
            </w:r>
          </w:p>
        </w:tc>
        <w:tc>
          <w:tcPr>
            <w:tcW w:w="2093" w:type="dxa"/>
            <w:shd w:val="clear" w:color="auto" w:fill="auto"/>
            <w:noWrap/>
            <w:vAlign w:val="bottom"/>
          </w:tcPr>
          <w:p w14:paraId="71B582D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100g</w:t>
            </w:r>
          </w:p>
        </w:tc>
        <w:tc>
          <w:tcPr>
            <w:tcW w:w="1641" w:type="dxa"/>
            <w:shd w:val="clear" w:color="auto" w:fill="auto"/>
            <w:noWrap/>
            <w:vAlign w:val="bottom"/>
          </w:tcPr>
          <w:p w14:paraId="5E63AF4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瓶</w:t>
            </w:r>
          </w:p>
        </w:tc>
        <w:tc>
          <w:tcPr>
            <w:tcW w:w="1526" w:type="dxa"/>
            <w:shd w:val="clear" w:color="auto" w:fill="auto"/>
            <w:noWrap/>
            <w:vAlign w:val="center"/>
          </w:tcPr>
          <w:p w14:paraId="1DC31A6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64.00 </w:t>
            </w:r>
          </w:p>
        </w:tc>
        <w:tc>
          <w:tcPr>
            <w:tcW w:w="1751" w:type="dxa"/>
            <w:shd w:val="clear" w:color="auto" w:fill="auto"/>
            <w:noWrap/>
            <w:vAlign w:val="bottom"/>
          </w:tcPr>
          <w:p w14:paraId="171C005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495A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16FC0E5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手术薄膜</w:t>
            </w:r>
          </w:p>
        </w:tc>
        <w:tc>
          <w:tcPr>
            <w:tcW w:w="2093" w:type="dxa"/>
            <w:shd w:val="clear" w:color="auto" w:fill="auto"/>
            <w:noWrap/>
            <w:vAlign w:val="bottom"/>
          </w:tcPr>
          <w:p w14:paraId="5EDCFBC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30*45cm</w:t>
            </w:r>
          </w:p>
        </w:tc>
        <w:tc>
          <w:tcPr>
            <w:tcW w:w="1641" w:type="dxa"/>
            <w:shd w:val="clear" w:color="auto" w:fill="auto"/>
            <w:noWrap/>
            <w:vAlign w:val="bottom"/>
          </w:tcPr>
          <w:p w14:paraId="0B01579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1BA949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7.12 </w:t>
            </w:r>
          </w:p>
        </w:tc>
        <w:tc>
          <w:tcPr>
            <w:tcW w:w="1751" w:type="dxa"/>
            <w:shd w:val="clear" w:color="auto" w:fill="auto"/>
            <w:noWrap/>
            <w:vAlign w:val="bottom"/>
          </w:tcPr>
          <w:p w14:paraId="554F649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143</w:t>
            </w:r>
          </w:p>
        </w:tc>
      </w:tr>
      <w:tr w14:paraId="04FBE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0E9F073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同种异体骨</w:t>
            </w:r>
          </w:p>
        </w:tc>
        <w:tc>
          <w:tcPr>
            <w:tcW w:w="2093" w:type="dxa"/>
            <w:shd w:val="clear" w:color="auto" w:fill="auto"/>
            <w:noWrap/>
            <w:vAlign w:val="bottom"/>
          </w:tcPr>
          <w:p w14:paraId="613CF03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联结/0.25g/300mm³/LPB-XF-P</w:t>
            </w:r>
          </w:p>
        </w:tc>
        <w:tc>
          <w:tcPr>
            <w:tcW w:w="1641" w:type="dxa"/>
            <w:shd w:val="clear" w:color="auto" w:fill="auto"/>
            <w:noWrap/>
            <w:vAlign w:val="bottom"/>
          </w:tcPr>
          <w:p w14:paraId="3D58AB3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102AC8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360.00 </w:t>
            </w:r>
          </w:p>
        </w:tc>
        <w:tc>
          <w:tcPr>
            <w:tcW w:w="1751" w:type="dxa"/>
            <w:shd w:val="clear" w:color="auto" w:fill="auto"/>
            <w:noWrap/>
            <w:vAlign w:val="bottom"/>
          </w:tcPr>
          <w:p w14:paraId="6E3C630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18934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FF9529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吸收性明胶海绵</w:t>
            </w:r>
          </w:p>
        </w:tc>
        <w:tc>
          <w:tcPr>
            <w:tcW w:w="2093" w:type="dxa"/>
            <w:shd w:val="clear" w:color="auto" w:fill="auto"/>
            <w:noWrap/>
            <w:vAlign w:val="bottom"/>
          </w:tcPr>
          <w:p w14:paraId="6FB520F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60mm×20mm×5mm A型</w:t>
            </w:r>
          </w:p>
        </w:tc>
        <w:tc>
          <w:tcPr>
            <w:tcW w:w="1641" w:type="dxa"/>
            <w:shd w:val="clear" w:color="auto" w:fill="auto"/>
            <w:noWrap/>
            <w:vAlign w:val="bottom"/>
          </w:tcPr>
          <w:p w14:paraId="71859D7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60F7EAB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7.60 </w:t>
            </w:r>
          </w:p>
        </w:tc>
        <w:tc>
          <w:tcPr>
            <w:tcW w:w="1751" w:type="dxa"/>
            <w:shd w:val="clear" w:color="auto" w:fill="auto"/>
            <w:noWrap/>
            <w:vAlign w:val="bottom"/>
          </w:tcPr>
          <w:p w14:paraId="0A7650E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37</w:t>
            </w:r>
          </w:p>
        </w:tc>
      </w:tr>
      <w:tr w14:paraId="4D88E9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8559B7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骨折固定夹板</w:t>
            </w:r>
          </w:p>
        </w:tc>
        <w:tc>
          <w:tcPr>
            <w:tcW w:w="2093" w:type="dxa"/>
            <w:shd w:val="clear" w:color="auto" w:fill="auto"/>
            <w:noWrap/>
            <w:vAlign w:val="bottom"/>
          </w:tcPr>
          <w:p w14:paraId="291997D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超肩外科颈</w:t>
            </w:r>
          </w:p>
        </w:tc>
        <w:tc>
          <w:tcPr>
            <w:tcW w:w="1641" w:type="dxa"/>
            <w:shd w:val="clear" w:color="auto" w:fill="auto"/>
            <w:noWrap/>
            <w:vAlign w:val="bottom"/>
          </w:tcPr>
          <w:p w14:paraId="0D2AFC5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53F11363">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5.60 </w:t>
            </w:r>
          </w:p>
        </w:tc>
        <w:tc>
          <w:tcPr>
            <w:tcW w:w="1751" w:type="dxa"/>
            <w:shd w:val="clear" w:color="auto" w:fill="auto"/>
            <w:noWrap/>
            <w:vAlign w:val="bottom"/>
          </w:tcPr>
          <w:p w14:paraId="63941E2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w:t>
            </w:r>
          </w:p>
        </w:tc>
      </w:tr>
      <w:tr w14:paraId="43FD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F7D12B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骨蜡</w:t>
            </w:r>
          </w:p>
        </w:tc>
        <w:tc>
          <w:tcPr>
            <w:tcW w:w="2093" w:type="dxa"/>
            <w:shd w:val="clear" w:color="auto" w:fill="auto"/>
            <w:noWrap/>
            <w:vAlign w:val="bottom"/>
          </w:tcPr>
          <w:p w14:paraId="57D2420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2.5g/W810T</w:t>
            </w:r>
          </w:p>
        </w:tc>
        <w:tc>
          <w:tcPr>
            <w:tcW w:w="1641" w:type="dxa"/>
            <w:shd w:val="clear" w:color="auto" w:fill="auto"/>
            <w:noWrap/>
            <w:vAlign w:val="bottom"/>
          </w:tcPr>
          <w:p w14:paraId="6407E7B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5904BA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26.00 </w:t>
            </w:r>
          </w:p>
        </w:tc>
        <w:tc>
          <w:tcPr>
            <w:tcW w:w="1751" w:type="dxa"/>
            <w:shd w:val="clear" w:color="auto" w:fill="auto"/>
            <w:noWrap/>
            <w:vAlign w:val="bottom"/>
          </w:tcPr>
          <w:p w14:paraId="798BBBE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w:t>
            </w:r>
          </w:p>
        </w:tc>
      </w:tr>
      <w:tr w14:paraId="13DF1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0B8AACD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颅颌骨内固定螺钉</w:t>
            </w:r>
          </w:p>
        </w:tc>
        <w:tc>
          <w:tcPr>
            <w:tcW w:w="2093" w:type="dxa"/>
            <w:shd w:val="clear" w:color="auto" w:fill="auto"/>
            <w:noWrap/>
            <w:vAlign w:val="bottom"/>
          </w:tcPr>
          <w:p w14:paraId="05B8F3E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bottom"/>
          </w:tcPr>
          <w:p w14:paraId="4CC5CBA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7047AA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188.00 </w:t>
            </w:r>
          </w:p>
        </w:tc>
        <w:tc>
          <w:tcPr>
            <w:tcW w:w="1751" w:type="dxa"/>
            <w:shd w:val="clear" w:color="auto" w:fill="auto"/>
            <w:noWrap/>
            <w:vAlign w:val="bottom"/>
          </w:tcPr>
          <w:p w14:paraId="0350FE0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43500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9FCA8F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透析液过滤器</w:t>
            </w:r>
          </w:p>
        </w:tc>
        <w:tc>
          <w:tcPr>
            <w:tcW w:w="2093" w:type="dxa"/>
            <w:shd w:val="clear" w:color="auto" w:fill="auto"/>
            <w:noWrap/>
            <w:vAlign w:val="bottom"/>
          </w:tcPr>
          <w:p w14:paraId="7A02798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费森4008/5008适用（现有型号为Diasafe plus）</w:t>
            </w:r>
          </w:p>
        </w:tc>
        <w:tc>
          <w:tcPr>
            <w:tcW w:w="1641" w:type="dxa"/>
            <w:shd w:val="clear" w:color="auto" w:fill="auto"/>
            <w:noWrap/>
            <w:vAlign w:val="bottom"/>
          </w:tcPr>
          <w:p w14:paraId="2198EFD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E41E7B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1400.00 </w:t>
            </w:r>
          </w:p>
        </w:tc>
        <w:tc>
          <w:tcPr>
            <w:tcW w:w="1751" w:type="dxa"/>
            <w:shd w:val="clear" w:color="auto" w:fill="auto"/>
            <w:noWrap/>
            <w:vAlign w:val="bottom"/>
          </w:tcPr>
          <w:p w14:paraId="215A2C6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3E16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1A5DA79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血液透析超滤器</w:t>
            </w:r>
          </w:p>
        </w:tc>
        <w:tc>
          <w:tcPr>
            <w:tcW w:w="2093" w:type="dxa"/>
            <w:shd w:val="clear" w:color="auto" w:fill="auto"/>
            <w:noWrap/>
            <w:vAlign w:val="bottom"/>
          </w:tcPr>
          <w:p w14:paraId="0BB5AA9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金宝AK/AK200适用（现有型号为U8000S）</w:t>
            </w:r>
          </w:p>
        </w:tc>
        <w:tc>
          <w:tcPr>
            <w:tcW w:w="1641" w:type="dxa"/>
            <w:shd w:val="clear" w:color="auto" w:fill="auto"/>
            <w:noWrap/>
            <w:vAlign w:val="bottom"/>
          </w:tcPr>
          <w:p w14:paraId="1530D46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6C7C6DC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800.00 </w:t>
            </w:r>
          </w:p>
        </w:tc>
        <w:tc>
          <w:tcPr>
            <w:tcW w:w="1751" w:type="dxa"/>
            <w:shd w:val="clear" w:color="auto" w:fill="auto"/>
            <w:noWrap/>
            <w:vAlign w:val="bottom"/>
          </w:tcPr>
          <w:p w14:paraId="014FDE3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21BF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3C6553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紫外线强度指示卡</w:t>
            </w:r>
          </w:p>
        </w:tc>
        <w:tc>
          <w:tcPr>
            <w:tcW w:w="2093" w:type="dxa"/>
            <w:shd w:val="clear" w:color="auto" w:fill="auto"/>
            <w:noWrap/>
            <w:vAlign w:val="bottom"/>
          </w:tcPr>
          <w:p w14:paraId="376DAF5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641" w:type="dxa"/>
            <w:shd w:val="clear" w:color="auto" w:fill="auto"/>
            <w:noWrap/>
            <w:vAlign w:val="bottom"/>
          </w:tcPr>
          <w:p w14:paraId="567950C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7B30393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0.96 </w:t>
            </w:r>
          </w:p>
        </w:tc>
        <w:tc>
          <w:tcPr>
            <w:tcW w:w="1751" w:type="dxa"/>
            <w:shd w:val="clear" w:color="auto" w:fill="auto"/>
            <w:noWrap/>
            <w:vAlign w:val="bottom"/>
          </w:tcPr>
          <w:p w14:paraId="4A41E3B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106</w:t>
            </w:r>
          </w:p>
        </w:tc>
      </w:tr>
      <w:tr w14:paraId="2728A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0C04C97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紫外线灯管</w:t>
            </w:r>
          </w:p>
        </w:tc>
        <w:tc>
          <w:tcPr>
            <w:tcW w:w="2093" w:type="dxa"/>
            <w:shd w:val="clear" w:color="auto" w:fill="auto"/>
            <w:noWrap/>
            <w:vAlign w:val="bottom"/>
          </w:tcPr>
          <w:p w14:paraId="29003CB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ZW30S19W</w:t>
            </w:r>
          </w:p>
        </w:tc>
        <w:tc>
          <w:tcPr>
            <w:tcW w:w="1641" w:type="dxa"/>
            <w:shd w:val="clear" w:color="auto" w:fill="auto"/>
            <w:noWrap/>
            <w:vAlign w:val="bottom"/>
          </w:tcPr>
          <w:p w14:paraId="356BAF6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526" w:type="dxa"/>
            <w:shd w:val="clear" w:color="auto" w:fill="auto"/>
            <w:noWrap/>
            <w:vAlign w:val="center"/>
          </w:tcPr>
          <w:p w14:paraId="280538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28.00 </w:t>
            </w:r>
          </w:p>
        </w:tc>
        <w:tc>
          <w:tcPr>
            <w:tcW w:w="1751" w:type="dxa"/>
            <w:shd w:val="clear" w:color="auto" w:fill="auto"/>
            <w:noWrap/>
            <w:vAlign w:val="bottom"/>
          </w:tcPr>
          <w:p w14:paraId="383E642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w:t>
            </w:r>
          </w:p>
        </w:tc>
      </w:tr>
      <w:tr w14:paraId="0B602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EE64A6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医用激光光纤</w:t>
            </w:r>
          </w:p>
        </w:tc>
        <w:tc>
          <w:tcPr>
            <w:tcW w:w="2093" w:type="dxa"/>
            <w:shd w:val="clear" w:color="auto" w:fill="auto"/>
            <w:noWrap/>
            <w:vAlign w:val="bottom"/>
          </w:tcPr>
          <w:p w14:paraId="786EE37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CS-B400X2.5</w:t>
            </w:r>
          </w:p>
        </w:tc>
        <w:tc>
          <w:tcPr>
            <w:tcW w:w="1641" w:type="dxa"/>
            <w:shd w:val="clear" w:color="auto" w:fill="auto"/>
            <w:noWrap/>
            <w:vAlign w:val="bottom"/>
          </w:tcPr>
          <w:p w14:paraId="168CD16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526" w:type="dxa"/>
            <w:shd w:val="clear" w:color="auto" w:fill="auto"/>
            <w:noWrap/>
            <w:vAlign w:val="center"/>
          </w:tcPr>
          <w:p w14:paraId="47ACB6C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800.00 </w:t>
            </w:r>
          </w:p>
        </w:tc>
        <w:tc>
          <w:tcPr>
            <w:tcW w:w="1751" w:type="dxa"/>
            <w:shd w:val="clear" w:color="auto" w:fill="auto"/>
            <w:noWrap/>
            <w:vAlign w:val="bottom"/>
          </w:tcPr>
          <w:p w14:paraId="15B1D42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15</w:t>
            </w:r>
          </w:p>
        </w:tc>
      </w:tr>
      <w:tr w14:paraId="5279B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83AF8F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医用隔离面罩</w:t>
            </w:r>
          </w:p>
        </w:tc>
        <w:tc>
          <w:tcPr>
            <w:tcW w:w="2093" w:type="dxa"/>
            <w:shd w:val="clear" w:color="auto" w:fill="auto"/>
            <w:noWrap/>
            <w:vAlign w:val="bottom"/>
          </w:tcPr>
          <w:p w14:paraId="21DCA49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w:t>
            </w:r>
          </w:p>
        </w:tc>
        <w:tc>
          <w:tcPr>
            <w:tcW w:w="1641" w:type="dxa"/>
            <w:shd w:val="clear" w:color="auto" w:fill="auto"/>
            <w:noWrap/>
            <w:vAlign w:val="bottom"/>
          </w:tcPr>
          <w:p w14:paraId="6E47063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0A5654D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6.40 </w:t>
            </w:r>
          </w:p>
        </w:tc>
        <w:tc>
          <w:tcPr>
            <w:tcW w:w="1751" w:type="dxa"/>
            <w:shd w:val="clear" w:color="auto" w:fill="auto"/>
            <w:noWrap/>
            <w:vAlign w:val="bottom"/>
          </w:tcPr>
          <w:p w14:paraId="079839A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w:t>
            </w:r>
          </w:p>
        </w:tc>
      </w:tr>
      <w:tr w14:paraId="62DF0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33D9133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医用隔离垫</w:t>
            </w:r>
          </w:p>
        </w:tc>
        <w:tc>
          <w:tcPr>
            <w:tcW w:w="2093" w:type="dxa"/>
            <w:shd w:val="clear" w:color="auto" w:fill="auto"/>
            <w:noWrap/>
            <w:vAlign w:val="bottom"/>
          </w:tcPr>
          <w:p w14:paraId="6390ABC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124-201/34*5.3cm</w:t>
            </w:r>
          </w:p>
        </w:tc>
        <w:tc>
          <w:tcPr>
            <w:tcW w:w="1641" w:type="dxa"/>
            <w:shd w:val="clear" w:color="auto" w:fill="auto"/>
            <w:noWrap/>
            <w:vAlign w:val="bottom"/>
          </w:tcPr>
          <w:p w14:paraId="5F737F9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0A0FD6B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20.00 </w:t>
            </w:r>
          </w:p>
        </w:tc>
        <w:tc>
          <w:tcPr>
            <w:tcW w:w="1751" w:type="dxa"/>
            <w:shd w:val="clear" w:color="auto" w:fill="auto"/>
            <w:noWrap/>
            <w:vAlign w:val="bottom"/>
          </w:tcPr>
          <w:p w14:paraId="6B37977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4E52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2BCAB1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一次性使用无菌阴道扩张器</w:t>
            </w:r>
          </w:p>
        </w:tc>
        <w:tc>
          <w:tcPr>
            <w:tcW w:w="2093" w:type="dxa"/>
            <w:shd w:val="clear" w:color="auto" w:fill="auto"/>
            <w:noWrap/>
            <w:vAlign w:val="bottom"/>
          </w:tcPr>
          <w:p w14:paraId="343CF79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轴转式/中号</w:t>
            </w:r>
          </w:p>
        </w:tc>
        <w:tc>
          <w:tcPr>
            <w:tcW w:w="1641" w:type="dxa"/>
            <w:shd w:val="clear" w:color="auto" w:fill="auto"/>
            <w:noWrap/>
            <w:vAlign w:val="bottom"/>
          </w:tcPr>
          <w:p w14:paraId="1217022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只</w:t>
            </w:r>
          </w:p>
        </w:tc>
        <w:tc>
          <w:tcPr>
            <w:tcW w:w="1526" w:type="dxa"/>
            <w:shd w:val="clear" w:color="auto" w:fill="auto"/>
            <w:noWrap/>
            <w:vAlign w:val="center"/>
          </w:tcPr>
          <w:p w14:paraId="0C79911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0.64 </w:t>
            </w:r>
          </w:p>
        </w:tc>
        <w:tc>
          <w:tcPr>
            <w:tcW w:w="1751" w:type="dxa"/>
            <w:shd w:val="clear" w:color="auto" w:fill="auto"/>
            <w:noWrap/>
            <w:vAlign w:val="bottom"/>
          </w:tcPr>
          <w:p w14:paraId="476A2D4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1300</w:t>
            </w:r>
          </w:p>
        </w:tc>
      </w:tr>
      <w:tr w14:paraId="4BC8C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4BE9DDF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一次性使用无菌梅花头导尿引流管</w:t>
            </w:r>
          </w:p>
        </w:tc>
        <w:tc>
          <w:tcPr>
            <w:tcW w:w="2093" w:type="dxa"/>
            <w:shd w:val="clear" w:color="auto" w:fill="auto"/>
            <w:noWrap/>
            <w:vAlign w:val="bottom"/>
          </w:tcPr>
          <w:p w14:paraId="31AD516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18Fr</w:t>
            </w:r>
          </w:p>
        </w:tc>
        <w:tc>
          <w:tcPr>
            <w:tcW w:w="1641" w:type="dxa"/>
            <w:shd w:val="clear" w:color="auto" w:fill="auto"/>
            <w:noWrap/>
            <w:vAlign w:val="bottom"/>
          </w:tcPr>
          <w:p w14:paraId="5DF0E88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526" w:type="dxa"/>
            <w:shd w:val="clear" w:color="auto" w:fill="auto"/>
            <w:noWrap/>
            <w:vAlign w:val="center"/>
          </w:tcPr>
          <w:p w14:paraId="6D583DF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6.40 </w:t>
            </w:r>
          </w:p>
        </w:tc>
        <w:tc>
          <w:tcPr>
            <w:tcW w:w="1751" w:type="dxa"/>
            <w:shd w:val="clear" w:color="auto" w:fill="auto"/>
            <w:noWrap/>
            <w:vAlign w:val="bottom"/>
          </w:tcPr>
          <w:p w14:paraId="0BCBF9C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0AB25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52EAD8A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一次性使用无菌梅花头导尿引流管</w:t>
            </w:r>
          </w:p>
        </w:tc>
        <w:tc>
          <w:tcPr>
            <w:tcW w:w="2093" w:type="dxa"/>
            <w:shd w:val="clear" w:color="auto" w:fill="auto"/>
            <w:noWrap/>
            <w:vAlign w:val="bottom"/>
          </w:tcPr>
          <w:p w14:paraId="4469886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20FR</w:t>
            </w:r>
          </w:p>
        </w:tc>
        <w:tc>
          <w:tcPr>
            <w:tcW w:w="1641" w:type="dxa"/>
            <w:shd w:val="clear" w:color="auto" w:fill="auto"/>
            <w:noWrap/>
            <w:vAlign w:val="bottom"/>
          </w:tcPr>
          <w:p w14:paraId="506BBF3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526" w:type="dxa"/>
            <w:shd w:val="clear" w:color="auto" w:fill="auto"/>
            <w:noWrap/>
            <w:vAlign w:val="center"/>
          </w:tcPr>
          <w:p w14:paraId="7EEAD5B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6.40 </w:t>
            </w:r>
          </w:p>
        </w:tc>
        <w:tc>
          <w:tcPr>
            <w:tcW w:w="1751" w:type="dxa"/>
            <w:shd w:val="clear" w:color="auto" w:fill="auto"/>
            <w:noWrap/>
            <w:vAlign w:val="bottom"/>
          </w:tcPr>
          <w:p w14:paraId="17BC571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w:t>
            </w:r>
          </w:p>
        </w:tc>
      </w:tr>
      <w:tr w14:paraId="192F6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8118E9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一次性使用无菌梅花头导尿引流管</w:t>
            </w:r>
          </w:p>
        </w:tc>
        <w:tc>
          <w:tcPr>
            <w:tcW w:w="2093" w:type="dxa"/>
            <w:shd w:val="clear" w:color="auto" w:fill="auto"/>
            <w:noWrap/>
            <w:vAlign w:val="bottom"/>
          </w:tcPr>
          <w:p w14:paraId="29AB1C1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24Fr</w:t>
            </w:r>
          </w:p>
        </w:tc>
        <w:tc>
          <w:tcPr>
            <w:tcW w:w="1641" w:type="dxa"/>
            <w:shd w:val="clear" w:color="auto" w:fill="auto"/>
            <w:noWrap/>
            <w:vAlign w:val="bottom"/>
          </w:tcPr>
          <w:p w14:paraId="1EDD5BA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根</w:t>
            </w:r>
          </w:p>
        </w:tc>
        <w:tc>
          <w:tcPr>
            <w:tcW w:w="1526" w:type="dxa"/>
            <w:shd w:val="clear" w:color="auto" w:fill="auto"/>
            <w:noWrap/>
            <w:vAlign w:val="center"/>
          </w:tcPr>
          <w:p w14:paraId="741993B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6.40 </w:t>
            </w:r>
          </w:p>
        </w:tc>
        <w:tc>
          <w:tcPr>
            <w:tcW w:w="1751" w:type="dxa"/>
            <w:shd w:val="clear" w:color="auto" w:fill="auto"/>
            <w:noWrap/>
            <w:vAlign w:val="bottom"/>
          </w:tcPr>
          <w:p w14:paraId="5A8B6A8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3E8E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18DCAE6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一次性使用胃管(硅胶）</w:t>
            </w:r>
          </w:p>
        </w:tc>
        <w:tc>
          <w:tcPr>
            <w:tcW w:w="2093" w:type="dxa"/>
            <w:shd w:val="clear" w:color="auto" w:fill="auto"/>
            <w:noWrap/>
            <w:vAlign w:val="bottom"/>
          </w:tcPr>
          <w:p w14:paraId="73658E7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w:t>
            </w:r>
          </w:p>
        </w:tc>
        <w:tc>
          <w:tcPr>
            <w:tcW w:w="1641" w:type="dxa"/>
            <w:shd w:val="clear" w:color="auto" w:fill="auto"/>
            <w:noWrap/>
            <w:vAlign w:val="bottom"/>
          </w:tcPr>
          <w:p w14:paraId="685377D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25E0FE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5.20 </w:t>
            </w:r>
          </w:p>
        </w:tc>
        <w:tc>
          <w:tcPr>
            <w:tcW w:w="1751" w:type="dxa"/>
            <w:shd w:val="clear" w:color="auto" w:fill="auto"/>
            <w:noWrap/>
            <w:vAlign w:val="bottom"/>
          </w:tcPr>
          <w:p w14:paraId="3827F58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r>
      <w:tr w14:paraId="0B300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0344AFD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一次性使用手术洞巾(各规格)</w:t>
            </w:r>
          </w:p>
        </w:tc>
        <w:tc>
          <w:tcPr>
            <w:tcW w:w="2093" w:type="dxa"/>
            <w:shd w:val="clear" w:color="auto" w:fill="auto"/>
            <w:noWrap/>
            <w:vAlign w:val="bottom"/>
          </w:tcPr>
          <w:p w14:paraId="3C07CF6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900mm*900mm</w:t>
            </w:r>
          </w:p>
        </w:tc>
        <w:tc>
          <w:tcPr>
            <w:tcW w:w="1641" w:type="dxa"/>
            <w:shd w:val="clear" w:color="auto" w:fill="auto"/>
            <w:noWrap/>
            <w:vAlign w:val="bottom"/>
          </w:tcPr>
          <w:p w14:paraId="0F2416C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443581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1.44 </w:t>
            </w:r>
          </w:p>
        </w:tc>
        <w:tc>
          <w:tcPr>
            <w:tcW w:w="1751" w:type="dxa"/>
            <w:shd w:val="clear" w:color="auto" w:fill="auto"/>
            <w:noWrap/>
            <w:vAlign w:val="bottom"/>
          </w:tcPr>
          <w:p w14:paraId="25949CD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90</w:t>
            </w:r>
          </w:p>
        </w:tc>
      </w:tr>
      <w:tr w14:paraId="22B9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4C8B15D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一次性动脉留置针</w:t>
            </w:r>
          </w:p>
        </w:tc>
        <w:tc>
          <w:tcPr>
            <w:tcW w:w="2093" w:type="dxa"/>
            <w:shd w:val="clear" w:color="auto" w:fill="auto"/>
            <w:noWrap/>
            <w:vAlign w:val="bottom"/>
          </w:tcPr>
          <w:p w14:paraId="66BB6C5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20G/1010mm*45mm</w:t>
            </w:r>
          </w:p>
        </w:tc>
        <w:tc>
          <w:tcPr>
            <w:tcW w:w="1641" w:type="dxa"/>
            <w:shd w:val="clear" w:color="auto" w:fill="auto"/>
            <w:noWrap/>
            <w:vAlign w:val="bottom"/>
          </w:tcPr>
          <w:p w14:paraId="729C20A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5709BF8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20.80 </w:t>
            </w:r>
          </w:p>
        </w:tc>
        <w:tc>
          <w:tcPr>
            <w:tcW w:w="1751" w:type="dxa"/>
            <w:shd w:val="clear" w:color="auto" w:fill="auto"/>
            <w:noWrap/>
            <w:vAlign w:val="bottom"/>
          </w:tcPr>
          <w:p w14:paraId="7E25242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27</w:t>
            </w:r>
          </w:p>
        </w:tc>
      </w:tr>
      <w:tr w14:paraId="7539C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BE7EA4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血气生化多项测试卡片（干式电化学法）</w:t>
            </w:r>
          </w:p>
        </w:tc>
        <w:tc>
          <w:tcPr>
            <w:tcW w:w="2093" w:type="dxa"/>
            <w:shd w:val="clear" w:color="auto" w:fill="auto"/>
            <w:noWrap/>
            <w:vAlign w:val="bottom"/>
          </w:tcPr>
          <w:p w14:paraId="44E504A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雅培设备适用（现有型号为CG4+）</w:t>
            </w:r>
          </w:p>
        </w:tc>
        <w:tc>
          <w:tcPr>
            <w:tcW w:w="1641" w:type="dxa"/>
            <w:shd w:val="clear" w:color="auto" w:fill="auto"/>
            <w:noWrap/>
            <w:vAlign w:val="bottom"/>
          </w:tcPr>
          <w:p w14:paraId="678372E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5D26C4E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52.00 </w:t>
            </w:r>
          </w:p>
        </w:tc>
        <w:tc>
          <w:tcPr>
            <w:tcW w:w="1751" w:type="dxa"/>
            <w:shd w:val="clear" w:color="auto" w:fill="auto"/>
            <w:noWrap/>
            <w:vAlign w:val="bottom"/>
          </w:tcPr>
          <w:p w14:paraId="3EB82AE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113</w:t>
            </w:r>
          </w:p>
        </w:tc>
      </w:tr>
      <w:tr w14:paraId="1C7CFE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CDF8CF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血气生化多项测试卡片（干式电化学法）</w:t>
            </w:r>
          </w:p>
        </w:tc>
        <w:tc>
          <w:tcPr>
            <w:tcW w:w="2093" w:type="dxa"/>
            <w:shd w:val="clear" w:color="auto" w:fill="auto"/>
            <w:noWrap/>
            <w:vAlign w:val="bottom"/>
          </w:tcPr>
          <w:p w14:paraId="405A6C4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雅培设备适用（现有型号为EG7+）</w:t>
            </w:r>
          </w:p>
        </w:tc>
        <w:tc>
          <w:tcPr>
            <w:tcW w:w="1641" w:type="dxa"/>
            <w:shd w:val="clear" w:color="auto" w:fill="auto"/>
            <w:noWrap/>
            <w:vAlign w:val="bottom"/>
          </w:tcPr>
          <w:p w14:paraId="4B0DD33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17D1129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52.00 </w:t>
            </w:r>
          </w:p>
        </w:tc>
        <w:tc>
          <w:tcPr>
            <w:tcW w:w="1751" w:type="dxa"/>
            <w:shd w:val="clear" w:color="auto" w:fill="auto"/>
            <w:noWrap/>
            <w:vAlign w:val="bottom"/>
          </w:tcPr>
          <w:p w14:paraId="34FEEF0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w:t>
            </w:r>
          </w:p>
        </w:tc>
      </w:tr>
      <w:tr w14:paraId="32A99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E9CF96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穴位压力刺激贴</w:t>
            </w:r>
          </w:p>
        </w:tc>
        <w:tc>
          <w:tcPr>
            <w:tcW w:w="2093" w:type="dxa"/>
            <w:shd w:val="clear" w:color="auto" w:fill="auto"/>
            <w:noWrap/>
            <w:vAlign w:val="bottom"/>
          </w:tcPr>
          <w:p w14:paraId="42A546B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w:t>
            </w:r>
          </w:p>
        </w:tc>
        <w:tc>
          <w:tcPr>
            <w:tcW w:w="1641" w:type="dxa"/>
            <w:shd w:val="clear" w:color="auto" w:fill="auto"/>
            <w:noWrap/>
            <w:vAlign w:val="bottom"/>
          </w:tcPr>
          <w:p w14:paraId="7F0D57E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634B7F1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c>
          <w:tcPr>
            <w:tcW w:w="1751" w:type="dxa"/>
            <w:shd w:val="clear" w:color="auto" w:fill="auto"/>
            <w:noWrap/>
            <w:vAlign w:val="bottom"/>
          </w:tcPr>
          <w:p w14:paraId="2AD7437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w:t>
            </w:r>
          </w:p>
        </w:tc>
      </w:tr>
      <w:tr w14:paraId="3D7D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DEC9E4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新生儿吸痰管</w:t>
            </w:r>
          </w:p>
        </w:tc>
        <w:tc>
          <w:tcPr>
            <w:tcW w:w="2093" w:type="dxa"/>
            <w:shd w:val="clear" w:color="auto" w:fill="auto"/>
            <w:noWrap/>
            <w:vAlign w:val="bottom"/>
          </w:tcPr>
          <w:p w14:paraId="062A1479">
            <w:pPr>
              <w:spacing w:line="360" w:lineRule="auto"/>
              <w:rPr>
                <w:rFonts w:hint="eastAsia" w:ascii="宋体" w:hAnsi="宋体" w:eastAsia="宋体" w:cs="宋体"/>
                <w:i w:val="0"/>
                <w:iCs w:val="0"/>
                <w:color w:val="auto"/>
                <w:sz w:val="24"/>
                <w:szCs w:val="24"/>
                <w:u w:val="none"/>
              </w:rPr>
            </w:pPr>
          </w:p>
        </w:tc>
        <w:tc>
          <w:tcPr>
            <w:tcW w:w="1641" w:type="dxa"/>
            <w:shd w:val="clear" w:color="auto" w:fill="auto"/>
            <w:noWrap/>
            <w:vAlign w:val="bottom"/>
          </w:tcPr>
          <w:p w14:paraId="0EC107E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14093A7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1.28 </w:t>
            </w:r>
          </w:p>
        </w:tc>
        <w:tc>
          <w:tcPr>
            <w:tcW w:w="1751" w:type="dxa"/>
            <w:shd w:val="clear" w:color="auto" w:fill="auto"/>
            <w:noWrap/>
            <w:vAlign w:val="bottom"/>
          </w:tcPr>
          <w:p w14:paraId="52BE7A3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w:t>
            </w:r>
          </w:p>
        </w:tc>
      </w:tr>
      <w:tr w14:paraId="55BA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BB484C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胃幽门螺杆菌测定试剂盒（pH指示剂法）</w:t>
            </w:r>
          </w:p>
        </w:tc>
        <w:tc>
          <w:tcPr>
            <w:tcW w:w="2093" w:type="dxa"/>
            <w:shd w:val="clear" w:color="auto" w:fill="auto"/>
            <w:noWrap/>
            <w:vAlign w:val="bottom"/>
          </w:tcPr>
          <w:p w14:paraId="12CA115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120人份/盒</w:t>
            </w:r>
          </w:p>
        </w:tc>
        <w:tc>
          <w:tcPr>
            <w:tcW w:w="1641" w:type="dxa"/>
            <w:shd w:val="clear" w:color="auto" w:fill="auto"/>
            <w:noWrap/>
            <w:vAlign w:val="bottom"/>
          </w:tcPr>
          <w:p w14:paraId="3D75F7D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63D20F0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280.00 </w:t>
            </w:r>
          </w:p>
        </w:tc>
        <w:tc>
          <w:tcPr>
            <w:tcW w:w="1751" w:type="dxa"/>
            <w:shd w:val="clear" w:color="auto" w:fill="auto"/>
            <w:noWrap/>
            <w:vAlign w:val="bottom"/>
          </w:tcPr>
          <w:p w14:paraId="4FA1F92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w:t>
            </w:r>
          </w:p>
        </w:tc>
      </w:tr>
      <w:tr w14:paraId="13562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1F7E1C5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螺旋型鼻肠管</w:t>
            </w:r>
          </w:p>
        </w:tc>
        <w:tc>
          <w:tcPr>
            <w:tcW w:w="2093" w:type="dxa"/>
            <w:shd w:val="clear" w:color="auto" w:fill="auto"/>
            <w:noWrap/>
            <w:vAlign w:val="bottom"/>
          </w:tcPr>
          <w:p w14:paraId="1672204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3.33mm（CH10-145）</w:t>
            </w:r>
          </w:p>
        </w:tc>
        <w:tc>
          <w:tcPr>
            <w:tcW w:w="1641" w:type="dxa"/>
            <w:shd w:val="clear" w:color="auto" w:fill="auto"/>
            <w:noWrap/>
            <w:vAlign w:val="bottom"/>
          </w:tcPr>
          <w:p w14:paraId="567BBA0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4CAFFC9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360.00 </w:t>
            </w:r>
          </w:p>
        </w:tc>
        <w:tc>
          <w:tcPr>
            <w:tcW w:w="1751" w:type="dxa"/>
            <w:shd w:val="clear" w:color="auto" w:fill="auto"/>
            <w:noWrap/>
            <w:vAlign w:val="bottom"/>
          </w:tcPr>
          <w:p w14:paraId="045ECE0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44432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542E65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艾柱（≥1：25）</w:t>
            </w:r>
          </w:p>
        </w:tc>
        <w:tc>
          <w:tcPr>
            <w:tcW w:w="2093" w:type="dxa"/>
            <w:shd w:val="clear" w:color="auto" w:fill="auto"/>
            <w:noWrap/>
            <w:vAlign w:val="bottom"/>
          </w:tcPr>
          <w:p w14:paraId="614CB4D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大号55×30mm</w:t>
            </w:r>
          </w:p>
        </w:tc>
        <w:tc>
          <w:tcPr>
            <w:tcW w:w="1641" w:type="dxa"/>
            <w:shd w:val="clear" w:color="auto" w:fill="auto"/>
            <w:noWrap/>
            <w:vAlign w:val="bottom"/>
          </w:tcPr>
          <w:p w14:paraId="7D3EDEC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粒</w:t>
            </w:r>
          </w:p>
        </w:tc>
        <w:tc>
          <w:tcPr>
            <w:tcW w:w="1526" w:type="dxa"/>
            <w:shd w:val="clear" w:color="auto" w:fill="auto"/>
            <w:noWrap/>
            <w:vAlign w:val="center"/>
          </w:tcPr>
          <w:p w14:paraId="6B79E8C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4.64 </w:t>
            </w:r>
          </w:p>
        </w:tc>
        <w:tc>
          <w:tcPr>
            <w:tcW w:w="1751" w:type="dxa"/>
            <w:shd w:val="clear" w:color="auto" w:fill="auto"/>
            <w:noWrap/>
            <w:vAlign w:val="bottom"/>
          </w:tcPr>
          <w:p w14:paraId="4B32DEA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261</w:t>
            </w:r>
          </w:p>
        </w:tc>
      </w:tr>
      <w:tr w14:paraId="3E5C4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D3339A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艾柱（≥1：25）</w:t>
            </w:r>
          </w:p>
        </w:tc>
        <w:tc>
          <w:tcPr>
            <w:tcW w:w="2093" w:type="dxa"/>
            <w:shd w:val="clear" w:color="auto" w:fill="auto"/>
            <w:noWrap/>
            <w:vAlign w:val="bottom"/>
          </w:tcPr>
          <w:p w14:paraId="2A851CA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中号45*25</w:t>
            </w:r>
          </w:p>
        </w:tc>
        <w:tc>
          <w:tcPr>
            <w:tcW w:w="1641" w:type="dxa"/>
            <w:shd w:val="clear" w:color="auto" w:fill="auto"/>
            <w:noWrap/>
            <w:vAlign w:val="bottom"/>
          </w:tcPr>
          <w:p w14:paraId="4586F31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粒</w:t>
            </w:r>
          </w:p>
        </w:tc>
        <w:tc>
          <w:tcPr>
            <w:tcW w:w="1526" w:type="dxa"/>
            <w:shd w:val="clear" w:color="auto" w:fill="auto"/>
            <w:noWrap/>
            <w:vAlign w:val="center"/>
          </w:tcPr>
          <w:p w14:paraId="15987B6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3.76 </w:t>
            </w:r>
          </w:p>
        </w:tc>
        <w:tc>
          <w:tcPr>
            <w:tcW w:w="1751" w:type="dxa"/>
            <w:shd w:val="clear" w:color="auto" w:fill="auto"/>
            <w:noWrap/>
            <w:vAlign w:val="bottom"/>
          </w:tcPr>
          <w:p w14:paraId="1C9F1AE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353</w:t>
            </w:r>
          </w:p>
        </w:tc>
      </w:tr>
      <w:tr w14:paraId="63BD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886998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艾条（≥1：30）</w:t>
            </w:r>
          </w:p>
        </w:tc>
        <w:tc>
          <w:tcPr>
            <w:tcW w:w="2093" w:type="dxa"/>
            <w:shd w:val="clear" w:color="auto" w:fill="auto"/>
            <w:noWrap/>
            <w:vAlign w:val="bottom"/>
          </w:tcPr>
          <w:p w14:paraId="76444CA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1.8*20cm</w:t>
            </w:r>
          </w:p>
        </w:tc>
        <w:tc>
          <w:tcPr>
            <w:tcW w:w="1641" w:type="dxa"/>
            <w:shd w:val="clear" w:color="auto" w:fill="auto"/>
            <w:noWrap/>
            <w:vAlign w:val="bottom"/>
          </w:tcPr>
          <w:p w14:paraId="3729FD7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64A5F892">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14.40 </w:t>
            </w:r>
          </w:p>
        </w:tc>
        <w:tc>
          <w:tcPr>
            <w:tcW w:w="1751" w:type="dxa"/>
            <w:shd w:val="clear" w:color="auto" w:fill="auto"/>
            <w:noWrap/>
            <w:vAlign w:val="bottom"/>
          </w:tcPr>
          <w:p w14:paraId="0971373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925</w:t>
            </w:r>
          </w:p>
        </w:tc>
      </w:tr>
      <w:tr w14:paraId="223E0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535210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艾条（≥1：20）</w:t>
            </w:r>
          </w:p>
        </w:tc>
        <w:tc>
          <w:tcPr>
            <w:tcW w:w="2093" w:type="dxa"/>
            <w:shd w:val="clear" w:color="auto" w:fill="auto"/>
            <w:noWrap/>
            <w:vAlign w:val="bottom"/>
          </w:tcPr>
          <w:p w14:paraId="0F63CDC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1.8×20cm</w:t>
            </w:r>
          </w:p>
        </w:tc>
        <w:tc>
          <w:tcPr>
            <w:tcW w:w="1641" w:type="dxa"/>
            <w:shd w:val="clear" w:color="auto" w:fill="auto"/>
            <w:noWrap/>
            <w:vAlign w:val="bottom"/>
          </w:tcPr>
          <w:p w14:paraId="4FE32FE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0F4B460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0.48 </w:t>
            </w:r>
          </w:p>
        </w:tc>
        <w:tc>
          <w:tcPr>
            <w:tcW w:w="1751" w:type="dxa"/>
            <w:shd w:val="clear" w:color="auto" w:fill="auto"/>
            <w:noWrap/>
            <w:vAlign w:val="bottom"/>
          </w:tcPr>
          <w:p w14:paraId="302B930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1208</w:t>
            </w:r>
          </w:p>
        </w:tc>
      </w:tr>
      <w:tr w14:paraId="4AD40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F0A49F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CT袋子（按需定制）</w:t>
            </w:r>
          </w:p>
        </w:tc>
        <w:tc>
          <w:tcPr>
            <w:tcW w:w="2093" w:type="dxa"/>
            <w:shd w:val="clear" w:color="auto" w:fill="auto"/>
            <w:noWrap/>
            <w:vAlign w:val="bottom"/>
          </w:tcPr>
          <w:p w14:paraId="6555916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标准</w:t>
            </w:r>
          </w:p>
        </w:tc>
        <w:tc>
          <w:tcPr>
            <w:tcW w:w="1641" w:type="dxa"/>
            <w:shd w:val="clear" w:color="auto" w:fill="auto"/>
            <w:noWrap/>
            <w:vAlign w:val="bottom"/>
          </w:tcPr>
          <w:p w14:paraId="6EC102B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1297644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0.32 </w:t>
            </w:r>
          </w:p>
        </w:tc>
        <w:tc>
          <w:tcPr>
            <w:tcW w:w="1751" w:type="dxa"/>
            <w:shd w:val="clear" w:color="auto" w:fill="auto"/>
            <w:noWrap/>
            <w:vAlign w:val="bottom"/>
          </w:tcPr>
          <w:p w14:paraId="087AE92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4575</w:t>
            </w:r>
          </w:p>
        </w:tc>
      </w:tr>
      <w:tr w14:paraId="441E1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AEC814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口杯</w:t>
            </w:r>
          </w:p>
        </w:tc>
        <w:tc>
          <w:tcPr>
            <w:tcW w:w="2093" w:type="dxa"/>
            <w:shd w:val="clear" w:color="auto" w:fill="auto"/>
            <w:noWrap/>
            <w:vAlign w:val="bottom"/>
          </w:tcPr>
          <w:p w14:paraId="02E3119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220ml</w:t>
            </w:r>
          </w:p>
        </w:tc>
        <w:tc>
          <w:tcPr>
            <w:tcW w:w="1641" w:type="dxa"/>
            <w:shd w:val="clear" w:color="auto" w:fill="auto"/>
            <w:noWrap/>
            <w:vAlign w:val="bottom"/>
          </w:tcPr>
          <w:p w14:paraId="5923F6F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个</w:t>
            </w:r>
          </w:p>
        </w:tc>
        <w:tc>
          <w:tcPr>
            <w:tcW w:w="1526" w:type="dxa"/>
            <w:shd w:val="clear" w:color="auto" w:fill="auto"/>
            <w:noWrap/>
            <w:vAlign w:val="center"/>
          </w:tcPr>
          <w:p w14:paraId="31C796A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0.12 </w:t>
            </w:r>
          </w:p>
        </w:tc>
        <w:tc>
          <w:tcPr>
            <w:tcW w:w="1751" w:type="dxa"/>
            <w:shd w:val="clear" w:color="auto" w:fill="auto"/>
            <w:noWrap/>
            <w:vAlign w:val="bottom"/>
          </w:tcPr>
          <w:p w14:paraId="501051A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1041</w:t>
            </w:r>
          </w:p>
        </w:tc>
      </w:tr>
      <w:tr w14:paraId="11F9D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74FDD24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一次性使用引流管</w:t>
            </w:r>
          </w:p>
        </w:tc>
        <w:tc>
          <w:tcPr>
            <w:tcW w:w="2093" w:type="dxa"/>
            <w:shd w:val="clear" w:color="auto" w:fill="auto"/>
            <w:noWrap/>
            <w:vAlign w:val="bottom"/>
          </w:tcPr>
          <w:p w14:paraId="5860544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bottom"/>
          </w:tcPr>
          <w:p w14:paraId="2427C4E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0A69A2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 </w:t>
            </w:r>
          </w:p>
        </w:tc>
        <w:tc>
          <w:tcPr>
            <w:tcW w:w="1751" w:type="dxa"/>
            <w:shd w:val="clear" w:color="auto" w:fill="auto"/>
            <w:noWrap/>
            <w:vAlign w:val="bottom"/>
          </w:tcPr>
          <w:p w14:paraId="1A603BF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50</w:t>
            </w:r>
          </w:p>
        </w:tc>
      </w:tr>
      <w:tr w14:paraId="7E725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6E07FAC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一次性使用识别带</w:t>
            </w:r>
          </w:p>
        </w:tc>
        <w:tc>
          <w:tcPr>
            <w:tcW w:w="2093" w:type="dxa"/>
            <w:shd w:val="clear" w:color="auto" w:fill="auto"/>
            <w:noWrap/>
            <w:vAlign w:val="bottom"/>
          </w:tcPr>
          <w:p w14:paraId="46DD09F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成人用</w:t>
            </w:r>
          </w:p>
        </w:tc>
        <w:tc>
          <w:tcPr>
            <w:tcW w:w="1641" w:type="dxa"/>
            <w:shd w:val="clear" w:color="auto" w:fill="auto"/>
            <w:noWrap/>
            <w:vAlign w:val="bottom"/>
          </w:tcPr>
          <w:p w14:paraId="202924D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条</w:t>
            </w:r>
          </w:p>
        </w:tc>
        <w:tc>
          <w:tcPr>
            <w:tcW w:w="1526" w:type="dxa"/>
            <w:shd w:val="clear" w:color="auto" w:fill="auto"/>
            <w:noWrap/>
            <w:vAlign w:val="center"/>
          </w:tcPr>
          <w:p w14:paraId="0D139D1D">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0.48 </w:t>
            </w:r>
          </w:p>
        </w:tc>
        <w:tc>
          <w:tcPr>
            <w:tcW w:w="1751" w:type="dxa"/>
            <w:shd w:val="clear" w:color="auto" w:fill="auto"/>
            <w:noWrap/>
            <w:vAlign w:val="bottom"/>
          </w:tcPr>
          <w:p w14:paraId="0189DE9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875</w:t>
            </w:r>
          </w:p>
        </w:tc>
      </w:tr>
      <w:tr w14:paraId="2FCA2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BEA280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无菌手术刀片</w:t>
            </w:r>
          </w:p>
        </w:tc>
        <w:tc>
          <w:tcPr>
            <w:tcW w:w="2093" w:type="dxa"/>
            <w:shd w:val="clear" w:color="auto" w:fill="auto"/>
            <w:noWrap/>
            <w:vAlign w:val="center"/>
          </w:tcPr>
          <w:p w14:paraId="484EF23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bottom"/>
          </w:tcPr>
          <w:p w14:paraId="2A99148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09EB49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0.28 </w:t>
            </w:r>
          </w:p>
        </w:tc>
        <w:tc>
          <w:tcPr>
            <w:tcW w:w="1751" w:type="dxa"/>
            <w:shd w:val="clear" w:color="auto" w:fill="auto"/>
            <w:noWrap/>
            <w:vAlign w:val="bottom"/>
          </w:tcPr>
          <w:p w14:paraId="1CED2A7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624</w:t>
            </w:r>
          </w:p>
        </w:tc>
      </w:tr>
      <w:tr w14:paraId="0D3BD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0E6B374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一次性无菌手术巾</w:t>
            </w:r>
          </w:p>
        </w:tc>
        <w:tc>
          <w:tcPr>
            <w:tcW w:w="2093" w:type="dxa"/>
            <w:shd w:val="clear" w:color="auto" w:fill="auto"/>
            <w:noWrap/>
            <w:vAlign w:val="bottom"/>
          </w:tcPr>
          <w:p w14:paraId="2275E41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bottom"/>
          </w:tcPr>
          <w:p w14:paraId="07FDF24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021CBA8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0.72 </w:t>
            </w:r>
          </w:p>
        </w:tc>
        <w:tc>
          <w:tcPr>
            <w:tcW w:w="1751" w:type="dxa"/>
            <w:shd w:val="clear" w:color="auto" w:fill="auto"/>
            <w:noWrap/>
            <w:vAlign w:val="bottom"/>
          </w:tcPr>
          <w:p w14:paraId="18A2E2A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75</w:t>
            </w:r>
          </w:p>
        </w:tc>
      </w:tr>
      <w:tr w14:paraId="6C75F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34223DD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小针刀</w:t>
            </w:r>
          </w:p>
        </w:tc>
        <w:tc>
          <w:tcPr>
            <w:tcW w:w="2093" w:type="dxa"/>
            <w:shd w:val="clear" w:color="auto" w:fill="auto"/>
            <w:noWrap/>
            <w:vAlign w:val="bottom"/>
          </w:tcPr>
          <w:p w14:paraId="12A9740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1.0*50/100支</w:t>
            </w:r>
          </w:p>
        </w:tc>
        <w:tc>
          <w:tcPr>
            <w:tcW w:w="1641" w:type="dxa"/>
            <w:shd w:val="clear" w:color="auto" w:fill="auto"/>
            <w:noWrap/>
            <w:vAlign w:val="bottom"/>
          </w:tcPr>
          <w:p w14:paraId="41337C3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4983E20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120.00 </w:t>
            </w:r>
          </w:p>
        </w:tc>
        <w:tc>
          <w:tcPr>
            <w:tcW w:w="1751" w:type="dxa"/>
            <w:shd w:val="clear" w:color="auto" w:fill="auto"/>
            <w:noWrap/>
            <w:vAlign w:val="bottom"/>
          </w:tcPr>
          <w:p w14:paraId="541D641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0694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C0DFF91">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小针刀</w:t>
            </w:r>
          </w:p>
        </w:tc>
        <w:tc>
          <w:tcPr>
            <w:tcW w:w="2093" w:type="dxa"/>
            <w:shd w:val="clear" w:color="auto" w:fill="auto"/>
            <w:noWrap/>
            <w:vAlign w:val="bottom"/>
          </w:tcPr>
          <w:p w14:paraId="552893F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1.0*80/100支</w:t>
            </w:r>
          </w:p>
        </w:tc>
        <w:tc>
          <w:tcPr>
            <w:tcW w:w="1641" w:type="dxa"/>
            <w:shd w:val="clear" w:color="auto" w:fill="auto"/>
            <w:noWrap/>
            <w:vAlign w:val="bottom"/>
          </w:tcPr>
          <w:p w14:paraId="72E0219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盒</w:t>
            </w:r>
          </w:p>
        </w:tc>
        <w:tc>
          <w:tcPr>
            <w:tcW w:w="1526" w:type="dxa"/>
            <w:shd w:val="clear" w:color="auto" w:fill="auto"/>
            <w:noWrap/>
            <w:vAlign w:val="center"/>
          </w:tcPr>
          <w:p w14:paraId="52BCEE8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120.00 </w:t>
            </w:r>
          </w:p>
        </w:tc>
        <w:tc>
          <w:tcPr>
            <w:tcW w:w="1751" w:type="dxa"/>
            <w:shd w:val="clear" w:color="auto" w:fill="auto"/>
            <w:noWrap/>
            <w:vAlign w:val="bottom"/>
          </w:tcPr>
          <w:p w14:paraId="39563D7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072F6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2D5B956">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一次性使用负压引流护创材料</w:t>
            </w:r>
          </w:p>
        </w:tc>
        <w:tc>
          <w:tcPr>
            <w:tcW w:w="2093" w:type="dxa"/>
            <w:shd w:val="clear" w:color="auto" w:fill="auto"/>
            <w:noWrap/>
            <w:vAlign w:val="bottom"/>
          </w:tcPr>
          <w:p w14:paraId="6E5ECE7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40cm*20cm*1cm</w:t>
            </w:r>
          </w:p>
        </w:tc>
        <w:tc>
          <w:tcPr>
            <w:tcW w:w="1641" w:type="dxa"/>
            <w:shd w:val="clear" w:color="auto" w:fill="auto"/>
            <w:noWrap/>
            <w:vAlign w:val="bottom"/>
          </w:tcPr>
          <w:p w14:paraId="3783251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526" w:type="dxa"/>
            <w:shd w:val="clear" w:color="auto" w:fill="auto"/>
            <w:noWrap/>
            <w:vAlign w:val="center"/>
          </w:tcPr>
          <w:p w14:paraId="2A5E2CB1">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688.00 </w:t>
            </w:r>
          </w:p>
        </w:tc>
        <w:tc>
          <w:tcPr>
            <w:tcW w:w="1751" w:type="dxa"/>
            <w:shd w:val="clear" w:color="auto" w:fill="auto"/>
            <w:noWrap/>
            <w:vAlign w:val="bottom"/>
          </w:tcPr>
          <w:p w14:paraId="17E6144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w:t>
            </w:r>
          </w:p>
        </w:tc>
      </w:tr>
      <w:tr w14:paraId="193CA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BA62E2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一次性使用负压引流护创材料</w:t>
            </w:r>
          </w:p>
        </w:tc>
        <w:tc>
          <w:tcPr>
            <w:tcW w:w="2093" w:type="dxa"/>
            <w:shd w:val="clear" w:color="auto" w:fill="auto"/>
            <w:noWrap/>
            <w:vAlign w:val="bottom"/>
          </w:tcPr>
          <w:p w14:paraId="15A444D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20cm*10cm*1cm</w:t>
            </w:r>
          </w:p>
        </w:tc>
        <w:tc>
          <w:tcPr>
            <w:tcW w:w="1641" w:type="dxa"/>
            <w:shd w:val="clear" w:color="auto" w:fill="auto"/>
            <w:noWrap/>
            <w:vAlign w:val="bottom"/>
          </w:tcPr>
          <w:p w14:paraId="112C993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526" w:type="dxa"/>
            <w:shd w:val="clear" w:color="auto" w:fill="auto"/>
            <w:noWrap/>
            <w:vAlign w:val="center"/>
          </w:tcPr>
          <w:p w14:paraId="28B7A13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688.00 </w:t>
            </w:r>
          </w:p>
        </w:tc>
        <w:tc>
          <w:tcPr>
            <w:tcW w:w="1751" w:type="dxa"/>
            <w:shd w:val="clear" w:color="auto" w:fill="auto"/>
            <w:noWrap/>
            <w:vAlign w:val="bottom"/>
          </w:tcPr>
          <w:p w14:paraId="07C2B077">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628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33DD29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一次性使用静脉血样采集针 </w:t>
            </w:r>
          </w:p>
        </w:tc>
        <w:tc>
          <w:tcPr>
            <w:tcW w:w="2093" w:type="dxa"/>
            <w:shd w:val="clear" w:color="auto" w:fill="auto"/>
            <w:noWrap/>
            <w:vAlign w:val="bottom"/>
          </w:tcPr>
          <w:p w14:paraId="16D985F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软连接0.7mm×25mmTWLB</w:t>
            </w:r>
          </w:p>
        </w:tc>
        <w:tc>
          <w:tcPr>
            <w:tcW w:w="1641" w:type="dxa"/>
            <w:shd w:val="clear" w:color="auto" w:fill="auto"/>
            <w:noWrap/>
            <w:vAlign w:val="bottom"/>
          </w:tcPr>
          <w:p w14:paraId="38E9487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6873DE1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0.22 </w:t>
            </w:r>
          </w:p>
        </w:tc>
        <w:tc>
          <w:tcPr>
            <w:tcW w:w="1751" w:type="dxa"/>
            <w:shd w:val="clear" w:color="auto" w:fill="auto"/>
            <w:noWrap/>
            <w:vAlign w:val="bottom"/>
          </w:tcPr>
          <w:p w14:paraId="7C0BD68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5750</w:t>
            </w:r>
          </w:p>
        </w:tc>
      </w:tr>
      <w:tr w14:paraId="3E7128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1E06404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一次性使用静脉输液针</w:t>
            </w:r>
          </w:p>
        </w:tc>
        <w:tc>
          <w:tcPr>
            <w:tcW w:w="2093" w:type="dxa"/>
            <w:shd w:val="clear" w:color="auto" w:fill="auto"/>
            <w:noWrap/>
            <w:vAlign w:val="bottom"/>
          </w:tcPr>
          <w:p w14:paraId="5C225A6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bottom"/>
          </w:tcPr>
          <w:p w14:paraId="34307A4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支</w:t>
            </w:r>
          </w:p>
        </w:tc>
        <w:tc>
          <w:tcPr>
            <w:tcW w:w="1526" w:type="dxa"/>
            <w:shd w:val="clear" w:color="auto" w:fill="auto"/>
            <w:noWrap/>
            <w:vAlign w:val="center"/>
          </w:tcPr>
          <w:p w14:paraId="60714F5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0.21 </w:t>
            </w:r>
          </w:p>
        </w:tc>
        <w:tc>
          <w:tcPr>
            <w:tcW w:w="1751" w:type="dxa"/>
            <w:shd w:val="clear" w:color="auto" w:fill="auto"/>
            <w:noWrap/>
            <w:vAlign w:val="bottom"/>
          </w:tcPr>
          <w:p w14:paraId="260737B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2397</w:t>
            </w:r>
          </w:p>
        </w:tc>
      </w:tr>
      <w:tr w14:paraId="62C0C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F9512D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*持续葡萄糖检测系统</w:t>
            </w:r>
          </w:p>
        </w:tc>
        <w:tc>
          <w:tcPr>
            <w:tcW w:w="2093" w:type="dxa"/>
            <w:shd w:val="clear" w:color="auto" w:fill="auto"/>
            <w:noWrap/>
            <w:vAlign w:val="bottom"/>
          </w:tcPr>
          <w:p w14:paraId="1E276BB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有效佩戴天数≥14</w:t>
            </w:r>
          </w:p>
        </w:tc>
        <w:tc>
          <w:tcPr>
            <w:tcW w:w="1641" w:type="dxa"/>
            <w:shd w:val="clear" w:color="auto" w:fill="auto"/>
            <w:noWrap/>
            <w:vAlign w:val="bottom"/>
          </w:tcPr>
          <w:p w14:paraId="44A6D32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526" w:type="dxa"/>
            <w:shd w:val="clear" w:color="auto" w:fill="auto"/>
            <w:noWrap/>
            <w:vAlign w:val="center"/>
          </w:tcPr>
          <w:p w14:paraId="0921967F">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530.00 </w:t>
            </w:r>
          </w:p>
        </w:tc>
        <w:tc>
          <w:tcPr>
            <w:tcW w:w="1751" w:type="dxa"/>
            <w:shd w:val="clear" w:color="auto" w:fill="auto"/>
            <w:noWrap/>
            <w:vAlign w:val="bottom"/>
          </w:tcPr>
          <w:p w14:paraId="60B9FBD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300</w:t>
            </w:r>
          </w:p>
        </w:tc>
      </w:tr>
      <w:tr w14:paraId="02103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A7F57C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血液透析浓缩液(B液）</w:t>
            </w:r>
          </w:p>
        </w:tc>
        <w:tc>
          <w:tcPr>
            <w:tcW w:w="2093" w:type="dxa"/>
            <w:shd w:val="clear" w:color="auto" w:fill="auto"/>
            <w:noWrap/>
            <w:vAlign w:val="bottom"/>
          </w:tcPr>
          <w:p w14:paraId="205F469E">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6L</w:t>
            </w:r>
          </w:p>
        </w:tc>
        <w:tc>
          <w:tcPr>
            <w:tcW w:w="1641" w:type="dxa"/>
            <w:shd w:val="clear" w:color="auto" w:fill="auto"/>
            <w:noWrap/>
            <w:vAlign w:val="bottom"/>
          </w:tcPr>
          <w:p w14:paraId="4EC0046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526" w:type="dxa"/>
            <w:shd w:val="clear" w:color="auto" w:fill="auto"/>
            <w:noWrap/>
            <w:vAlign w:val="center"/>
          </w:tcPr>
          <w:p w14:paraId="328BE32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15.20 </w:t>
            </w:r>
          </w:p>
        </w:tc>
        <w:tc>
          <w:tcPr>
            <w:tcW w:w="1751" w:type="dxa"/>
            <w:shd w:val="clear" w:color="auto" w:fill="auto"/>
            <w:noWrap/>
            <w:vAlign w:val="bottom"/>
          </w:tcPr>
          <w:p w14:paraId="591D25B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925</w:t>
            </w:r>
          </w:p>
        </w:tc>
      </w:tr>
      <w:tr w14:paraId="360F8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44566FD8">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血液透析浓缩液(A液）</w:t>
            </w:r>
          </w:p>
        </w:tc>
        <w:tc>
          <w:tcPr>
            <w:tcW w:w="2093" w:type="dxa"/>
            <w:shd w:val="clear" w:color="auto" w:fill="auto"/>
            <w:noWrap/>
            <w:vAlign w:val="bottom"/>
          </w:tcPr>
          <w:p w14:paraId="2E3D6BF3">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5L</w:t>
            </w:r>
          </w:p>
        </w:tc>
        <w:tc>
          <w:tcPr>
            <w:tcW w:w="1641" w:type="dxa"/>
            <w:shd w:val="clear" w:color="auto" w:fill="auto"/>
            <w:noWrap/>
            <w:vAlign w:val="bottom"/>
          </w:tcPr>
          <w:p w14:paraId="0687215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桶</w:t>
            </w:r>
          </w:p>
        </w:tc>
        <w:tc>
          <w:tcPr>
            <w:tcW w:w="1526" w:type="dxa"/>
            <w:shd w:val="clear" w:color="auto" w:fill="auto"/>
            <w:noWrap/>
            <w:vAlign w:val="center"/>
          </w:tcPr>
          <w:p w14:paraId="4303DCFE">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15.20 </w:t>
            </w:r>
          </w:p>
        </w:tc>
        <w:tc>
          <w:tcPr>
            <w:tcW w:w="1751" w:type="dxa"/>
            <w:shd w:val="clear" w:color="auto" w:fill="auto"/>
            <w:noWrap/>
            <w:vAlign w:val="bottom"/>
          </w:tcPr>
          <w:p w14:paraId="40983BB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918</w:t>
            </w:r>
          </w:p>
        </w:tc>
      </w:tr>
      <w:tr w14:paraId="4B921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03C46ABD">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一次性使用眼科手术包</w:t>
            </w:r>
          </w:p>
        </w:tc>
        <w:tc>
          <w:tcPr>
            <w:tcW w:w="2093" w:type="dxa"/>
            <w:shd w:val="clear" w:color="auto" w:fill="auto"/>
            <w:noWrap/>
            <w:vAlign w:val="bottom"/>
          </w:tcPr>
          <w:p w14:paraId="01A9CDD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含400mm*600mm集液袋、</w:t>
            </w:r>
          </w:p>
        </w:tc>
        <w:tc>
          <w:tcPr>
            <w:tcW w:w="1641" w:type="dxa"/>
            <w:shd w:val="clear" w:color="auto" w:fill="auto"/>
            <w:noWrap/>
            <w:vAlign w:val="bottom"/>
          </w:tcPr>
          <w:p w14:paraId="23E86A0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套</w:t>
            </w:r>
          </w:p>
        </w:tc>
        <w:tc>
          <w:tcPr>
            <w:tcW w:w="1526" w:type="dxa"/>
            <w:shd w:val="clear" w:color="auto" w:fill="auto"/>
            <w:noWrap/>
            <w:vAlign w:val="center"/>
          </w:tcPr>
          <w:p w14:paraId="1D53FA5B">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35.00 </w:t>
            </w:r>
          </w:p>
        </w:tc>
        <w:tc>
          <w:tcPr>
            <w:tcW w:w="1751" w:type="dxa"/>
            <w:shd w:val="clear" w:color="auto" w:fill="auto"/>
            <w:noWrap/>
            <w:vAlign w:val="bottom"/>
          </w:tcPr>
          <w:p w14:paraId="030C5D4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290FD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004" w:type="dxa"/>
            <w:shd w:val="clear" w:color="auto" w:fill="auto"/>
            <w:noWrap/>
            <w:vAlign w:val="center"/>
          </w:tcPr>
          <w:p w14:paraId="165AEC0C">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一次性使用美容线</w:t>
            </w:r>
          </w:p>
        </w:tc>
        <w:tc>
          <w:tcPr>
            <w:tcW w:w="2093" w:type="dxa"/>
            <w:shd w:val="clear" w:color="auto" w:fill="auto"/>
            <w:vAlign w:val="center"/>
          </w:tcPr>
          <w:p w14:paraId="20A36044">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center"/>
          </w:tcPr>
          <w:p w14:paraId="5B19158C">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7AF65B3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8.00 </w:t>
            </w:r>
          </w:p>
        </w:tc>
        <w:tc>
          <w:tcPr>
            <w:tcW w:w="1751" w:type="dxa"/>
            <w:shd w:val="clear" w:color="auto" w:fill="auto"/>
            <w:noWrap/>
            <w:vAlign w:val="bottom"/>
          </w:tcPr>
          <w:p w14:paraId="5BDC0CEC">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674C1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center"/>
          </w:tcPr>
          <w:p w14:paraId="7A29A9C0">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可吸收线外科缝线</w:t>
            </w:r>
          </w:p>
        </w:tc>
        <w:tc>
          <w:tcPr>
            <w:tcW w:w="2093" w:type="dxa"/>
            <w:shd w:val="clear" w:color="auto" w:fill="auto"/>
            <w:noWrap/>
            <w:vAlign w:val="bottom"/>
          </w:tcPr>
          <w:p w14:paraId="0EC91BE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进口品牌</w:t>
            </w:r>
          </w:p>
        </w:tc>
        <w:tc>
          <w:tcPr>
            <w:tcW w:w="1641" w:type="dxa"/>
            <w:shd w:val="clear" w:color="auto" w:fill="auto"/>
            <w:noWrap/>
            <w:vAlign w:val="bottom"/>
          </w:tcPr>
          <w:p w14:paraId="52701A2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34456B7A">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75.00 </w:t>
            </w:r>
          </w:p>
        </w:tc>
        <w:tc>
          <w:tcPr>
            <w:tcW w:w="1751" w:type="dxa"/>
            <w:shd w:val="clear" w:color="auto" w:fill="auto"/>
            <w:noWrap/>
            <w:vAlign w:val="bottom"/>
          </w:tcPr>
          <w:p w14:paraId="54181CF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w:t>
            </w:r>
          </w:p>
        </w:tc>
      </w:tr>
      <w:tr w14:paraId="66C02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7D6EB46C">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一次性使用手术薄膜</w:t>
            </w:r>
          </w:p>
        </w:tc>
        <w:tc>
          <w:tcPr>
            <w:tcW w:w="2093" w:type="dxa"/>
            <w:shd w:val="clear" w:color="auto" w:fill="auto"/>
            <w:noWrap/>
            <w:vAlign w:val="bottom"/>
          </w:tcPr>
          <w:p w14:paraId="592295C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≤18*14cm各型号</w:t>
            </w:r>
          </w:p>
        </w:tc>
        <w:tc>
          <w:tcPr>
            <w:tcW w:w="1641" w:type="dxa"/>
            <w:shd w:val="clear" w:color="auto" w:fill="auto"/>
            <w:noWrap/>
            <w:vAlign w:val="bottom"/>
          </w:tcPr>
          <w:p w14:paraId="138DB348">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7C82D9A7">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9.00 </w:t>
            </w:r>
          </w:p>
        </w:tc>
        <w:tc>
          <w:tcPr>
            <w:tcW w:w="1751" w:type="dxa"/>
            <w:shd w:val="clear" w:color="auto" w:fill="auto"/>
            <w:noWrap/>
            <w:vAlign w:val="bottom"/>
          </w:tcPr>
          <w:p w14:paraId="3B95EEA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300AD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215BB482">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一次性使用手术薄膜</w:t>
            </w:r>
          </w:p>
        </w:tc>
        <w:tc>
          <w:tcPr>
            <w:tcW w:w="2093" w:type="dxa"/>
            <w:shd w:val="clear" w:color="auto" w:fill="auto"/>
            <w:noWrap/>
            <w:vAlign w:val="bottom"/>
          </w:tcPr>
          <w:p w14:paraId="6DDFC10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≤25*30cm各型号</w:t>
            </w:r>
          </w:p>
        </w:tc>
        <w:tc>
          <w:tcPr>
            <w:tcW w:w="1641" w:type="dxa"/>
            <w:shd w:val="clear" w:color="auto" w:fill="auto"/>
            <w:noWrap/>
            <w:vAlign w:val="bottom"/>
          </w:tcPr>
          <w:p w14:paraId="67FB02FD">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177A9558">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 </w:t>
            </w:r>
          </w:p>
        </w:tc>
        <w:tc>
          <w:tcPr>
            <w:tcW w:w="1751" w:type="dxa"/>
            <w:shd w:val="clear" w:color="auto" w:fill="auto"/>
            <w:noWrap/>
            <w:vAlign w:val="bottom"/>
          </w:tcPr>
          <w:p w14:paraId="6CA7D7E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75C1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76E3783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一次性使用手术薄膜</w:t>
            </w:r>
          </w:p>
        </w:tc>
        <w:tc>
          <w:tcPr>
            <w:tcW w:w="2093" w:type="dxa"/>
            <w:shd w:val="clear" w:color="auto" w:fill="auto"/>
            <w:noWrap/>
            <w:vAlign w:val="bottom"/>
          </w:tcPr>
          <w:p w14:paraId="03014E6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≤45*45cm各型号</w:t>
            </w:r>
          </w:p>
        </w:tc>
        <w:tc>
          <w:tcPr>
            <w:tcW w:w="1641" w:type="dxa"/>
            <w:shd w:val="clear" w:color="auto" w:fill="auto"/>
            <w:noWrap/>
            <w:vAlign w:val="bottom"/>
          </w:tcPr>
          <w:p w14:paraId="09CB3B3E">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片</w:t>
            </w:r>
          </w:p>
        </w:tc>
        <w:tc>
          <w:tcPr>
            <w:tcW w:w="1526" w:type="dxa"/>
            <w:shd w:val="clear" w:color="auto" w:fill="auto"/>
            <w:noWrap/>
            <w:vAlign w:val="center"/>
          </w:tcPr>
          <w:p w14:paraId="22760515">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17.00 </w:t>
            </w:r>
          </w:p>
        </w:tc>
        <w:tc>
          <w:tcPr>
            <w:tcW w:w="1751" w:type="dxa"/>
            <w:shd w:val="clear" w:color="auto" w:fill="auto"/>
            <w:noWrap/>
            <w:vAlign w:val="bottom"/>
          </w:tcPr>
          <w:p w14:paraId="0E457AE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5</w:t>
            </w:r>
          </w:p>
        </w:tc>
      </w:tr>
      <w:tr w14:paraId="74F36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07" w:hRule="atLeast"/>
        </w:trPr>
        <w:tc>
          <w:tcPr>
            <w:tcW w:w="2004" w:type="dxa"/>
            <w:shd w:val="clear" w:color="auto" w:fill="auto"/>
            <w:noWrap/>
            <w:vAlign w:val="bottom"/>
          </w:tcPr>
          <w:p w14:paraId="27951D89">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一次性使用无菌医用缝合针</w:t>
            </w:r>
          </w:p>
        </w:tc>
        <w:tc>
          <w:tcPr>
            <w:tcW w:w="2093" w:type="dxa"/>
            <w:shd w:val="clear" w:color="auto" w:fill="auto"/>
            <w:vAlign w:val="center"/>
          </w:tcPr>
          <w:p w14:paraId="4EFD46B6">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各规格</w:t>
            </w:r>
          </w:p>
        </w:tc>
        <w:tc>
          <w:tcPr>
            <w:tcW w:w="1641" w:type="dxa"/>
            <w:shd w:val="clear" w:color="auto" w:fill="auto"/>
            <w:noWrap/>
            <w:vAlign w:val="center"/>
          </w:tcPr>
          <w:p w14:paraId="3A403190">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包</w:t>
            </w:r>
          </w:p>
        </w:tc>
        <w:tc>
          <w:tcPr>
            <w:tcW w:w="1526" w:type="dxa"/>
            <w:shd w:val="clear" w:color="auto" w:fill="auto"/>
            <w:noWrap/>
            <w:vAlign w:val="center"/>
          </w:tcPr>
          <w:p w14:paraId="2397B656">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10.00 </w:t>
            </w:r>
          </w:p>
        </w:tc>
        <w:tc>
          <w:tcPr>
            <w:tcW w:w="1751" w:type="dxa"/>
            <w:shd w:val="clear" w:color="auto" w:fill="auto"/>
            <w:noWrap/>
            <w:vAlign w:val="bottom"/>
          </w:tcPr>
          <w:p w14:paraId="0DF1B9E1">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20</w:t>
            </w:r>
          </w:p>
        </w:tc>
      </w:tr>
      <w:tr w14:paraId="24AC6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A7E166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无菌脱脂纱布块</w:t>
            </w:r>
          </w:p>
        </w:tc>
        <w:tc>
          <w:tcPr>
            <w:tcW w:w="2093" w:type="dxa"/>
            <w:shd w:val="clear" w:color="auto" w:fill="auto"/>
            <w:noWrap/>
            <w:vAlign w:val="center"/>
          </w:tcPr>
          <w:p w14:paraId="5182DCA9">
            <w:pPr>
              <w:keepNext w:val="0"/>
              <w:keepLines w:val="0"/>
              <w:widowControl/>
              <w:suppressLineNumbers w:val="0"/>
              <w:spacing w:line="360" w:lineRule="auto"/>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带X光下定位线，10*10cm*16p(1块/包）</w:t>
            </w:r>
          </w:p>
        </w:tc>
        <w:tc>
          <w:tcPr>
            <w:tcW w:w="1641" w:type="dxa"/>
            <w:shd w:val="clear" w:color="auto" w:fill="auto"/>
            <w:noWrap/>
            <w:vAlign w:val="bottom"/>
          </w:tcPr>
          <w:p w14:paraId="43292D5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526" w:type="dxa"/>
            <w:shd w:val="clear" w:color="auto" w:fill="auto"/>
            <w:noWrap/>
            <w:vAlign w:val="center"/>
          </w:tcPr>
          <w:p w14:paraId="7030E669">
            <w:pPr>
              <w:keepNext w:val="0"/>
              <w:keepLines w:val="0"/>
              <w:widowControl/>
              <w:suppressLineNumbers w:val="0"/>
              <w:spacing w:line="360" w:lineRule="auto"/>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0.72 </w:t>
            </w:r>
          </w:p>
        </w:tc>
        <w:tc>
          <w:tcPr>
            <w:tcW w:w="1751" w:type="dxa"/>
            <w:shd w:val="clear" w:color="auto" w:fill="auto"/>
            <w:noWrap/>
            <w:vAlign w:val="bottom"/>
          </w:tcPr>
          <w:p w14:paraId="3ADF7263">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1620</w:t>
            </w:r>
          </w:p>
        </w:tc>
      </w:tr>
      <w:tr w14:paraId="3EA20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03D01C6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无菌脱脂纱布块</w:t>
            </w:r>
          </w:p>
        </w:tc>
        <w:tc>
          <w:tcPr>
            <w:tcW w:w="2093" w:type="dxa"/>
            <w:shd w:val="clear" w:color="auto" w:fill="auto"/>
            <w:noWrap/>
            <w:vAlign w:val="bottom"/>
          </w:tcPr>
          <w:p w14:paraId="34E350FB">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25cm*30cm*1p</w:t>
            </w:r>
          </w:p>
        </w:tc>
        <w:tc>
          <w:tcPr>
            <w:tcW w:w="1641" w:type="dxa"/>
            <w:shd w:val="clear" w:color="auto" w:fill="auto"/>
            <w:noWrap/>
            <w:vAlign w:val="bottom"/>
          </w:tcPr>
          <w:p w14:paraId="57EE519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526" w:type="dxa"/>
            <w:shd w:val="clear" w:color="auto" w:fill="auto"/>
            <w:noWrap/>
            <w:vAlign w:val="bottom"/>
          </w:tcPr>
          <w:p w14:paraId="235849D9">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0.40 </w:t>
            </w:r>
          </w:p>
        </w:tc>
        <w:tc>
          <w:tcPr>
            <w:tcW w:w="1751" w:type="dxa"/>
            <w:shd w:val="clear" w:color="auto" w:fill="auto"/>
            <w:noWrap/>
            <w:vAlign w:val="bottom"/>
          </w:tcPr>
          <w:p w14:paraId="7067AE9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6800</w:t>
            </w:r>
          </w:p>
        </w:tc>
      </w:tr>
      <w:tr w14:paraId="2A483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044767E4">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无菌脱脂纱布块</w:t>
            </w:r>
          </w:p>
        </w:tc>
        <w:tc>
          <w:tcPr>
            <w:tcW w:w="2093" w:type="dxa"/>
            <w:shd w:val="clear" w:color="auto" w:fill="auto"/>
            <w:noWrap/>
            <w:vAlign w:val="bottom"/>
          </w:tcPr>
          <w:p w14:paraId="3710029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6cm*8cm*12p</w:t>
            </w:r>
          </w:p>
        </w:tc>
        <w:tc>
          <w:tcPr>
            <w:tcW w:w="1641" w:type="dxa"/>
            <w:shd w:val="clear" w:color="auto" w:fill="auto"/>
            <w:noWrap/>
            <w:vAlign w:val="bottom"/>
          </w:tcPr>
          <w:p w14:paraId="529EE8F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526" w:type="dxa"/>
            <w:shd w:val="clear" w:color="auto" w:fill="auto"/>
            <w:noWrap/>
            <w:vAlign w:val="bottom"/>
          </w:tcPr>
          <w:p w14:paraId="7406925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0.40 </w:t>
            </w:r>
          </w:p>
        </w:tc>
        <w:tc>
          <w:tcPr>
            <w:tcW w:w="1751" w:type="dxa"/>
            <w:shd w:val="clear" w:color="auto" w:fill="auto"/>
            <w:noWrap/>
            <w:vAlign w:val="bottom"/>
          </w:tcPr>
          <w:p w14:paraId="626CA415">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450</w:t>
            </w:r>
          </w:p>
        </w:tc>
      </w:tr>
      <w:tr w14:paraId="75E95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95" w:hRule="atLeast"/>
        </w:trPr>
        <w:tc>
          <w:tcPr>
            <w:tcW w:w="2004" w:type="dxa"/>
            <w:shd w:val="clear" w:color="auto" w:fill="auto"/>
            <w:noWrap/>
            <w:vAlign w:val="bottom"/>
          </w:tcPr>
          <w:p w14:paraId="5CE8EED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非灭菌脱脂纱布块</w:t>
            </w:r>
          </w:p>
        </w:tc>
        <w:tc>
          <w:tcPr>
            <w:tcW w:w="2093" w:type="dxa"/>
            <w:shd w:val="clear" w:color="auto" w:fill="auto"/>
            <w:noWrap/>
            <w:vAlign w:val="bottom"/>
          </w:tcPr>
          <w:p w14:paraId="03F56757">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25cm*30cm*1p</w:t>
            </w:r>
          </w:p>
        </w:tc>
        <w:tc>
          <w:tcPr>
            <w:tcW w:w="1641" w:type="dxa"/>
            <w:shd w:val="clear" w:color="auto" w:fill="auto"/>
            <w:noWrap/>
            <w:vAlign w:val="bottom"/>
          </w:tcPr>
          <w:p w14:paraId="46BAE4C0">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块</w:t>
            </w:r>
          </w:p>
        </w:tc>
        <w:tc>
          <w:tcPr>
            <w:tcW w:w="1526" w:type="dxa"/>
            <w:shd w:val="clear" w:color="auto" w:fill="auto"/>
            <w:noWrap/>
            <w:vAlign w:val="bottom"/>
          </w:tcPr>
          <w:p w14:paraId="2EA0BE42">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0.28 </w:t>
            </w:r>
          </w:p>
        </w:tc>
        <w:tc>
          <w:tcPr>
            <w:tcW w:w="1751" w:type="dxa"/>
            <w:shd w:val="clear" w:color="auto" w:fill="auto"/>
            <w:noWrap/>
            <w:vAlign w:val="bottom"/>
          </w:tcPr>
          <w:p w14:paraId="2C4115D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420</w:t>
            </w:r>
          </w:p>
        </w:tc>
      </w:tr>
      <w:tr w14:paraId="3A8D2B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2004" w:type="dxa"/>
            <w:shd w:val="clear" w:color="auto" w:fill="auto"/>
            <w:noWrap/>
            <w:vAlign w:val="bottom"/>
          </w:tcPr>
          <w:p w14:paraId="3A567885">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医用激光胶片</w:t>
            </w:r>
          </w:p>
        </w:tc>
        <w:tc>
          <w:tcPr>
            <w:tcW w:w="2093" w:type="dxa"/>
            <w:shd w:val="clear" w:color="auto" w:fill="auto"/>
            <w:noWrap/>
            <w:vAlign w:val="bottom"/>
          </w:tcPr>
          <w:p w14:paraId="1E99352F">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14*17英寸</w:t>
            </w:r>
          </w:p>
        </w:tc>
        <w:tc>
          <w:tcPr>
            <w:tcW w:w="1641" w:type="dxa"/>
            <w:shd w:val="clear" w:color="auto" w:fill="auto"/>
            <w:noWrap/>
            <w:vAlign w:val="bottom"/>
          </w:tcPr>
          <w:p w14:paraId="27AAB29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526" w:type="dxa"/>
            <w:shd w:val="clear" w:color="auto" w:fill="auto"/>
            <w:noWrap/>
            <w:vAlign w:val="bottom"/>
          </w:tcPr>
          <w:p w14:paraId="58C49816">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13.60 </w:t>
            </w:r>
          </w:p>
        </w:tc>
        <w:tc>
          <w:tcPr>
            <w:tcW w:w="1751" w:type="dxa"/>
            <w:shd w:val="clear" w:color="auto" w:fill="auto"/>
            <w:noWrap/>
            <w:vAlign w:val="bottom"/>
          </w:tcPr>
          <w:p w14:paraId="3ED23F9F">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1000</w:t>
            </w:r>
          </w:p>
        </w:tc>
      </w:tr>
      <w:tr w14:paraId="42538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51" w:hRule="atLeast"/>
        </w:trPr>
        <w:tc>
          <w:tcPr>
            <w:tcW w:w="2004" w:type="dxa"/>
            <w:shd w:val="clear" w:color="auto" w:fill="auto"/>
            <w:noWrap/>
            <w:vAlign w:val="bottom"/>
          </w:tcPr>
          <w:p w14:paraId="0784E51A">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医用激光胶片</w:t>
            </w:r>
          </w:p>
        </w:tc>
        <w:tc>
          <w:tcPr>
            <w:tcW w:w="2093" w:type="dxa"/>
            <w:shd w:val="clear" w:color="auto" w:fill="auto"/>
            <w:noWrap/>
            <w:vAlign w:val="bottom"/>
          </w:tcPr>
          <w:p w14:paraId="78E45580">
            <w:pPr>
              <w:keepNext w:val="0"/>
              <w:keepLines w:val="0"/>
              <w:widowControl/>
              <w:suppressLineNumbers w:val="0"/>
              <w:spacing w:line="360" w:lineRule="auto"/>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8*10英寸</w:t>
            </w:r>
          </w:p>
        </w:tc>
        <w:tc>
          <w:tcPr>
            <w:tcW w:w="1641" w:type="dxa"/>
            <w:shd w:val="clear" w:color="auto" w:fill="auto"/>
            <w:noWrap/>
            <w:vAlign w:val="bottom"/>
          </w:tcPr>
          <w:p w14:paraId="54B023E4">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张</w:t>
            </w:r>
          </w:p>
        </w:tc>
        <w:tc>
          <w:tcPr>
            <w:tcW w:w="1526" w:type="dxa"/>
            <w:shd w:val="clear" w:color="auto" w:fill="auto"/>
            <w:noWrap/>
            <w:vAlign w:val="bottom"/>
          </w:tcPr>
          <w:p w14:paraId="21B7455B">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7.20 </w:t>
            </w:r>
          </w:p>
        </w:tc>
        <w:tc>
          <w:tcPr>
            <w:tcW w:w="1751" w:type="dxa"/>
            <w:shd w:val="clear" w:color="auto" w:fill="auto"/>
            <w:noWrap/>
            <w:vAlign w:val="bottom"/>
          </w:tcPr>
          <w:p w14:paraId="11FA59FA">
            <w:pPr>
              <w:keepNext w:val="0"/>
              <w:keepLines w:val="0"/>
              <w:widowControl/>
              <w:suppressLineNumbers w:val="0"/>
              <w:spacing w:line="360" w:lineRule="auto"/>
              <w:jc w:val="center"/>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100</w:t>
            </w:r>
          </w:p>
        </w:tc>
      </w:tr>
    </w:tbl>
    <w:p w14:paraId="49FBB370">
      <w:pPr>
        <w:rPr>
          <w:color w:val="auto"/>
        </w:rPr>
      </w:pPr>
      <w:r>
        <w:rPr>
          <w:rFonts w:hint="eastAsia"/>
          <w:color w:val="auto"/>
        </w:rPr>
        <w:t>清单中使用量不作为医院实际采购的数量，中标后按医院实际使用量进行结算。</w:t>
      </w:r>
      <w:r>
        <w:rPr>
          <w:rFonts w:hint="eastAsia" w:ascii="宋体" w:hAnsi="宋体"/>
          <w:b/>
          <w:bCs/>
          <w:color w:val="auto"/>
          <w:lang w:val="en-US" w:eastAsia="zh-CN"/>
        </w:rPr>
        <w:t>所报产品单价均不可超过清单中入院限价。</w:t>
      </w:r>
    </w:p>
    <w:p w14:paraId="581FAC4C">
      <w:pPr>
        <w:numPr>
          <w:ilvl w:val="0"/>
          <w:numId w:val="9"/>
        </w:numPr>
        <w:rPr>
          <w:b/>
          <w:bCs/>
          <w:color w:val="auto"/>
        </w:rPr>
      </w:pPr>
      <w:r>
        <w:rPr>
          <w:rFonts w:hint="eastAsia"/>
          <w:b/>
          <w:bCs/>
          <w:color w:val="auto"/>
        </w:rPr>
        <w:t>核心产品技术服务要求</w:t>
      </w:r>
    </w:p>
    <w:p w14:paraId="5221CCEE">
      <w:pPr>
        <w:rPr>
          <w:color w:val="auto"/>
        </w:rPr>
      </w:pPr>
      <w:r>
        <w:rPr>
          <w:rFonts w:hint="eastAsia"/>
          <w:color w:val="auto"/>
        </w:rPr>
        <w:t>包一：</w:t>
      </w:r>
    </w:p>
    <w:p w14:paraId="75BFA0D2">
      <w:pPr>
        <w:rPr>
          <w:rFonts w:hint="eastAsia" w:ascii="宋体" w:hAnsi="宋体" w:cs="宋体"/>
          <w:color w:val="auto"/>
        </w:rPr>
      </w:pPr>
      <w:r>
        <w:rPr>
          <w:rFonts w:hint="eastAsia" w:ascii="宋体" w:hAnsi="宋体" w:cs="宋体"/>
          <w:color w:val="auto"/>
        </w:rPr>
        <w:t>(一)血糖试纸条要求：</w:t>
      </w:r>
    </w:p>
    <w:p w14:paraId="40C227A3">
      <w:pPr>
        <w:ind w:firstLine="240" w:firstLineChars="100"/>
        <w:rPr>
          <w:color w:val="auto"/>
        </w:rPr>
      </w:pPr>
      <w:r>
        <w:rPr>
          <w:rFonts w:hint="eastAsia" w:ascii="宋体" w:hAnsi="宋体" w:cs="宋体"/>
          <w:color w:val="auto"/>
        </w:rPr>
        <w:t>1)</w:t>
      </w:r>
      <w:r>
        <w:rPr>
          <w:color w:val="auto"/>
        </w:rPr>
        <w:t xml:space="preserve"> 提供</w:t>
      </w:r>
      <w:r>
        <w:rPr>
          <w:rFonts w:hint="eastAsia"/>
          <w:color w:val="auto"/>
        </w:rPr>
        <w:t>配套</w:t>
      </w:r>
      <w:r>
        <w:rPr>
          <w:color w:val="auto"/>
        </w:rPr>
        <w:t>设备供医院使用，并提供相应的</w:t>
      </w:r>
      <w:r>
        <w:rPr>
          <w:rFonts w:hint="eastAsia"/>
          <w:color w:val="auto"/>
        </w:rPr>
        <w:t>设备</w:t>
      </w:r>
      <w:r>
        <w:rPr>
          <w:color w:val="auto"/>
        </w:rPr>
        <w:t>安装调试、移机、系统升级、局域网络布设等服务。供货期间终端产品使用权归医院所有，产权归</w:t>
      </w:r>
      <w:r>
        <w:rPr>
          <w:rFonts w:hint="eastAsia"/>
          <w:color w:val="auto"/>
          <w:lang w:eastAsia="zh-CN"/>
        </w:rPr>
        <w:t>供应商</w:t>
      </w:r>
      <w:r>
        <w:rPr>
          <w:color w:val="auto"/>
        </w:rPr>
        <w:t>所有。</w:t>
      </w:r>
    </w:p>
    <w:p w14:paraId="610227A4">
      <w:pPr>
        <w:ind w:firstLine="240" w:firstLineChars="100"/>
        <w:rPr>
          <w:rFonts w:hint="eastAsia" w:ascii="宋体" w:hAnsi="宋体" w:cs="宋体"/>
          <w:color w:val="auto"/>
        </w:rPr>
      </w:pPr>
      <w:r>
        <w:rPr>
          <w:rFonts w:hint="eastAsia" w:ascii="宋体" w:hAnsi="宋体" w:cs="宋体"/>
          <w:color w:val="auto"/>
        </w:rPr>
        <w:t>2)配套设备至少包括以下产品：手持式终端20套。血糖管理工作站10套，后期设备数量根据实际使用情况增加。</w:t>
      </w:r>
    </w:p>
    <w:p w14:paraId="2AB79665">
      <w:pPr>
        <w:ind w:firstLine="240" w:firstLineChars="100"/>
        <w:rPr>
          <w:rFonts w:hint="eastAsia" w:ascii="宋体" w:hAnsi="宋体" w:cs="宋体"/>
          <w:color w:val="auto"/>
        </w:rPr>
      </w:pPr>
      <w:r>
        <w:rPr>
          <w:rFonts w:hint="eastAsia" w:ascii="宋体" w:hAnsi="宋体" w:cs="宋体"/>
          <w:color w:val="auto"/>
        </w:rPr>
        <w:t>3)手持式终端数据，数据可传送至血糖管理工作站。</w:t>
      </w:r>
    </w:p>
    <w:p w14:paraId="69A7C0FB">
      <w:pPr>
        <w:ind w:firstLine="240" w:firstLineChars="100"/>
        <w:rPr>
          <w:rFonts w:ascii="宋体" w:hAnsi="宋体" w:cs="宋体"/>
          <w:color w:val="auto"/>
        </w:rPr>
      </w:pPr>
      <w:r>
        <w:rPr>
          <w:rFonts w:hint="eastAsia" w:ascii="宋体" w:hAnsi="宋体" w:cs="宋体"/>
          <w:color w:val="auto"/>
        </w:rPr>
        <w:t>4)免费提供血糖管理工作站与HIS对接。</w:t>
      </w:r>
    </w:p>
    <w:p w14:paraId="73A9AFA2">
      <w:pPr>
        <w:ind w:firstLine="240" w:firstLineChars="100"/>
        <w:rPr>
          <w:rFonts w:ascii="宋体" w:hAnsi="宋体" w:cs="宋体"/>
          <w:color w:val="auto"/>
        </w:rPr>
      </w:pPr>
      <w:r>
        <w:rPr>
          <w:rFonts w:hint="eastAsia" w:ascii="宋体" w:hAnsi="宋体" w:cs="宋体"/>
          <w:color w:val="auto"/>
        </w:rPr>
        <w:t>5）</w:t>
      </w:r>
      <w:r>
        <w:rPr>
          <w:rFonts w:hint="eastAsia" w:ascii="宋体" w:hAnsi="宋体" w:cs="宋体"/>
          <w:color w:val="auto"/>
          <w:lang w:eastAsia="zh-CN"/>
        </w:rPr>
        <w:t>供应商</w:t>
      </w:r>
      <w:r>
        <w:rPr>
          <w:rFonts w:hint="eastAsia" w:ascii="宋体" w:hAnsi="宋体" w:cs="宋体"/>
          <w:color w:val="auto"/>
        </w:rPr>
        <w:t>撤离手持式终端设备时，应提前3个月通知医院，甲方无条件将所有未使用的血糖试条退货并拒绝支付退货部分货物价值。</w:t>
      </w:r>
    </w:p>
    <w:p w14:paraId="3C3FB904">
      <w:pPr>
        <w:ind w:firstLine="240" w:firstLineChars="100"/>
        <w:rPr>
          <w:rFonts w:hint="eastAsia" w:ascii="宋体" w:hAnsi="宋体" w:cs="宋体"/>
          <w:color w:val="auto"/>
        </w:rPr>
      </w:pPr>
    </w:p>
    <w:p w14:paraId="18EA0CD7">
      <w:pPr>
        <w:rPr>
          <w:rFonts w:hint="eastAsia" w:ascii="宋体" w:hAnsi="宋体" w:cs="宋体"/>
          <w:color w:val="auto"/>
        </w:rPr>
      </w:pPr>
      <w:r>
        <w:rPr>
          <w:rFonts w:hint="eastAsia" w:ascii="宋体" w:hAnsi="宋体" w:cs="宋体"/>
          <w:color w:val="auto"/>
        </w:rPr>
        <w:t xml:space="preserve">(二)持续葡萄糖检测系统服务要求： </w:t>
      </w:r>
    </w:p>
    <w:p w14:paraId="65FB5837">
      <w:pPr>
        <w:ind w:firstLine="240" w:firstLineChars="100"/>
        <w:rPr>
          <w:rFonts w:hint="eastAsia" w:ascii="宋体" w:hAnsi="宋体" w:cs="宋体"/>
          <w:color w:val="auto"/>
        </w:rPr>
      </w:pPr>
      <w:r>
        <w:rPr>
          <w:rFonts w:hint="eastAsia" w:ascii="宋体" w:hAnsi="宋体" w:cs="宋体"/>
          <w:color w:val="auto"/>
        </w:rPr>
        <w:t>1)传感器有效期≥12个月；</w:t>
      </w:r>
    </w:p>
    <w:p w14:paraId="76741416">
      <w:pPr>
        <w:ind w:firstLine="240" w:firstLineChars="100"/>
        <w:rPr>
          <w:rFonts w:hint="eastAsia" w:ascii="宋体" w:hAnsi="宋体" w:cs="宋体"/>
          <w:color w:val="auto"/>
        </w:rPr>
      </w:pPr>
      <w:r>
        <w:rPr>
          <w:rFonts w:hint="eastAsia" w:ascii="宋体" w:hAnsi="宋体" w:cs="宋体"/>
          <w:color w:val="auto"/>
        </w:rPr>
        <w:t>2)可佩戴传感器单次有效时长≥14天；</w:t>
      </w:r>
    </w:p>
    <w:p w14:paraId="1E1CD03A">
      <w:pPr>
        <w:ind w:firstLine="240" w:firstLineChars="100"/>
        <w:rPr>
          <w:rFonts w:ascii="宋体" w:hAnsi="宋体" w:cs="宋体"/>
          <w:color w:val="auto"/>
        </w:rPr>
      </w:pPr>
      <w:r>
        <w:rPr>
          <w:rFonts w:hint="eastAsia" w:ascii="宋体" w:hAnsi="宋体" w:cs="宋体"/>
          <w:color w:val="auto"/>
        </w:rPr>
        <w:t>3)测量范围：2.0mmol/L～25 mmol/L</w:t>
      </w:r>
    </w:p>
    <w:p w14:paraId="1A886E20">
      <w:pPr>
        <w:ind w:firstLine="240" w:firstLineChars="100"/>
        <w:rPr>
          <w:rFonts w:hint="eastAsia" w:ascii="宋体" w:hAnsi="宋体" w:cs="宋体"/>
          <w:color w:val="auto"/>
        </w:rPr>
      </w:pPr>
      <w:r>
        <w:rPr>
          <w:color w:val="auto"/>
        </w:rPr>
        <w:t>4)传感器防水性能</w:t>
      </w:r>
      <w:r>
        <w:rPr>
          <w:rFonts w:hint="eastAsia"/>
          <w:color w:val="auto"/>
        </w:rPr>
        <w:t>≥IP68；</w:t>
      </w:r>
    </w:p>
    <w:p w14:paraId="42C030A1">
      <w:pPr>
        <w:ind w:firstLine="240" w:firstLineChars="100"/>
        <w:rPr>
          <w:color w:val="auto"/>
        </w:rPr>
      </w:pPr>
      <w:r>
        <w:rPr>
          <w:color w:val="auto"/>
        </w:rPr>
        <w:t>5)平均绝对误差（MA</w:t>
      </w:r>
      <w:r>
        <w:rPr>
          <w:rFonts w:hint="eastAsia"/>
          <w:color w:val="auto"/>
        </w:rPr>
        <w:t>R</w:t>
      </w:r>
      <w:r>
        <w:rPr>
          <w:color w:val="auto"/>
        </w:rPr>
        <w:t>D）≤9.5%</w:t>
      </w:r>
    </w:p>
    <w:p w14:paraId="02C91538">
      <w:pPr>
        <w:ind w:firstLine="240" w:firstLineChars="100"/>
        <w:rPr>
          <w:rFonts w:hint="eastAsia" w:ascii="宋体" w:hAnsi="宋体" w:cs="宋体"/>
          <w:color w:val="auto"/>
        </w:rPr>
      </w:pPr>
      <w:r>
        <w:rPr>
          <w:rFonts w:hint="eastAsia" w:ascii="宋体" w:hAnsi="宋体" w:cs="宋体"/>
          <w:color w:val="auto"/>
        </w:rPr>
        <w:t>6)标准配置中包含传感器植入装置、患者佩戴传感器；</w:t>
      </w:r>
    </w:p>
    <w:p w14:paraId="773FC81A">
      <w:pPr>
        <w:ind w:firstLine="240" w:firstLineChars="100"/>
        <w:rPr>
          <w:rFonts w:hint="eastAsia" w:ascii="宋体" w:hAnsi="宋体" w:cs="宋体"/>
          <w:color w:val="auto"/>
        </w:rPr>
      </w:pPr>
      <w:r>
        <w:rPr>
          <w:rFonts w:hint="eastAsia" w:ascii="宋体" w:hAnsi="宋体" w:cs="宋体"/>
          <w:color w:val="auto"/>
        </w:rPr>
        <w:t>7)可佩戴传感器血糖采集频率≤5分钟/次；</w:t>
      </w:r>
    </w:p>
    <w:p w14:paraId="64EC8794">
      <w:pPr>
        <w:ind w:firstLine="240" w:firstLineChars="100"/>
        <w:rPr>
          <w:rFonts w:ascii="宋体" w:hAnsi="宋体" w:cs="宋体"/>
          <w:color w:val="auto"/>
        </w:rPr>
      </w:pPr>
      <w:r>
        <w:rPr>
          <w:rFonts w:hint="eastAsia" w:ascii="宋体" w:hAnsi="宋体" w:cs="宋体"/>
          <w:color w:val="auto"/>
        </w:rPr>
        <w:t>8)可佩戴传感器与手持式终端设备、血糖管理系统，通过非扫描、NFC的蓝牙/WIFI/4G/5G等无线方式传输数据。</w:t>
      </w:r>
    </w:p>
    <w:p w14:paraId="72BBF93E">
      <w:pPr>
        <w:ind w:firstLine="240"/>
        <w:rPr>
          <w:rFonts w:hint="eastAsia"/>
          <w:color w:val="auto"/>
        </w:rPr>
      </w:pPr>
      <w:r>
        <w:rPr>
          <w:rFonts w:hint="eastAsia"/>
          <w:color w:val="auto"/>
        </w:rPr>
        <w:t>9)监测数据可根据实际需求，从管理终端转移至使用者手机，自行监测，累计使用时间不低于可佩戴单次有效时长；</w:t>
      </w:r>
    </w:p>
    <w:p w14:paraId="611A2C87">
      <w:pPr>
        <w:ind w:firstLine="240" w:firstLineChars="100"/>
        <w:rPr>
          <w:rFonts w:hint="eastAsia" w:ascii="宋体" w:hAnsi="宋体" w:cs="宋体"/>
          <w:color w:val="auto"/>
        </w:rPr>
      </w:pPr>
      <w:r>
        <w:rPr>
          <w:rFonts w:hint="eastAsia" w:ascii="宋体" w:hAnsi="宋体" w:cs="宋体"/>
          <w:color w:val="auto"/>
        </w:rPr>
        <w:t xml:space="preserve">10)供应商提供承诺函（格式不限，加盖公章作为合同附件）：   </w:t>
      </w:r>
    </w:p>
    <w:p w14:paraId="442B293C">
      <w:pPr>
        <w:ind w:firstLine="480" w:firstLineChars="200"/>
        <w:rPr>
          <w:rFonts w:hint="eastAsia" w:ascii="宋体" w:hAnsi="宋体" w:cs="宋体"/>
          <w:color w:val="auto"/>
        </w:rPr>
      </w:pPr>
      <w:r>
        <w:rPr>
          <w:rFonts w:hint="eastAsia" w:ascii="宋体" w:hAnsi="宋体" w:cs="宋体"/>
          <w:color w:val="auto"/>
        </w:rPr>
        <w:t>供应商对产品数据传输中安全性负责，承诺保证患者相关信息，不被第三方获取和使用。患者信息安全相关责任，由供应商负责。</w:t>
      </w:r>
    </w:p>
    <w:p w14:paraId="604E9358">
      <w:pPr>
        <w:ind w:firstLine="480" w:firstLineChars="200"/>
        <w:rPr>
          <w:color w:val="auto"/>
        </w:rPr>
      </w:pPr>
      <w:r>
        <w:rPr>
          <w:color w:val="auto"/>
        </w:rPr>
        <w:t>提供</w:t>
      </w:r>
      <w:r>
        <w:rPr>
          <w:rFonts w:hint="eastAsia"/>
          <w:color w:val="auto"/>
        </w:rPr>
        <w:t>配套</w:t>
      </w:r>
      <w:r>
        <w:rPr>
          <w:color w:val="auto"/>
        </w:rPr>
        <w:t>设备供医院使用，并提供相应的</w:t>
      </w:r>
      <w:r>
        <w:rPr>
          <w:rFonts w:hint="eastAsia"/>
          <w:color w:val="auto"/>
        </w:rPr>
        <w:t>设备</w:t>
      </w:r>
      <w:r>
        <w:rPr>
          <w:color w:val="auto"/>
        </w:rPr>
        <w:t>安装调试、移机、系统升级、局域网络布设等服务。供货期间终端产品使用权归医院所有，产权归</w:t>
      </w:r>
      <w:r>
        <w:rPr>
          <w:rFonts w:hint="eastAsia"/>
          <w:color w:val="auto"/>
          <w:lang w:eastAsia="zh-CN"/>
        </w:rPr>
        <w:t>供应商</w:t>
      </w:r>
      <w:r>
        <w:rPr>
          <w:color w:val="auto"/>
        </w:rPr>
        <w:t>所有。</w:t>
      </w:r>
    </w:p>
    <w:p w14:paraId="291E16C9">
      <w:pPr>
        <w:ind w:firstLine="480" w:firstLineChars="200"/>
        <w:rPr>
          <w:rFonts w:hint="eastAsia" w:ascii="宋体" w:hAnsi="宋体" w:cs="宋体"/>
          <w:color w:val="auto"/>
        </w:rPr>
      </w:pPr>
      <w:r>
        <w:rPr>
          <w:rFonts w:hint="eastAsia" w:ascii="宋体" w:hAnsi="宋体" w:cs="宋体"/>
          <w:color w:val="auto"/>
        </w:rPr>
        <w:t>配套设备包括以下产品：覆盖供应产品所在病区的无线网络接入设备。根据按医院实际规划病区，月使用量不低于20套的病区，免费配备5.5英寸以上手持式终端设备、1套血糖管理系统、1台55寸以上液晶显示设备。</w:t>
      </w:r>
    </w:p>
    <w:p w14:paraId="36E230F1">
      <w:pPr>
        <w:ind w:firstLine="480" w:firstLineChars="200"/>
        <w:rPr>
          <w:rFonts w:ascii="宋体" w:hAnsi="宋体" w:cs="宋体"/>
          <w:color w:val="auto"/>
        </w:rPr>
      </w:pPr>
      <w:r>
        <w:rPr>
          <w:rFonts w:hint="eastAsia" w:ascii="宋体" w:hAnsi="宋体" w:cs="宋体"/>
          <w:color w:val="auto"/>
        </w:rPr>
        <w:t>病区内所有床单元位置无线信号无盲点全覆盖，血糖管理系统、手持式终端设备能够接收上述位置范围内血糖信息。血糖管理系统，与HIS的接口免费开放。</w:t>
      </w:r>
    </w:p>
    <w:p w14:paraId="6EBDD175">
      <w:pPr>
        <w:ind w:firstLine="480" w:firstLineChars="200"/>
        <w:rPr>
          <w:rFonts w:ascii="宋体" w:hAnsi="宋体" w:cs="宋体"/>
          <w:color w:val="auto"/>
        </w:rPr>
      </w:pPr>
      <w:r>
        <w:rPr>
          <w:rFonts w:hint="eastAsia" w:ascii="宋体" w:hAnsi="宋体" w:cs="宋体"/>
          <w:color w:val="auto"/>
          <w:lang w:eastAsia="zh-CN"/>
        </w:rPr>
        <w:t>供应商</w:t>
      </w:r>
      <w:r>
        <w:rPr>
          <w:rFonts w:hint="eastAsia" w:ascii="宋体" w:hAnsi="宋体" w:cs="宋体"/>
          <w:color w:val="auto"/>
        </w:rPr>
        <w:t>撤离手持式终端设备时，应提前3个月通知医院，甲方无条件将所有未使用的持续葡萄糖检测耗材退货并拒绝支付退货部分货物价值。</w:t>
      </w:r>
    </w:p>
    <w:p w14:paraId="5F0F7ED3">
      <w:pPr>
        <w:rPr>
          <w:color w:val="auto"/>
        </w:rPr>
      </w:pPr>
      <w:r>
        <w:rPr>
          <w:rFonts w:hint="eastAsia"/>
          <w:color w:val="auto"/>
        </w:rPr>
        <w:t>包二：</w:t>
      </w:r>
    </w:p>
    <w:p w14:paraId="70815784">
      <w:pPr>
        <w:rPr>
          <w:color w:val="auto"/>
        </w:rPr>
      </w:pPr>
      <w:r>
        <w:rPr>
          <w:rFonts w:hint="eastAsia"/>
          <w:color w:val="auto"/>
        </w:rPr>
        <w:t>（一）</w:t>
      </w:r>
      <w:r>
        <w:rPr>
          <w:color w:val="auto"/>
        </w:rPr>
        <w:t>持续葡萄糖检测系统服务要求：</w:t>
      </w:r>
    </w:p>
    <w:p w14:paraId="2D074E40">
      <w:pPr>
        <w:rPr>
          <w:color w:val="auto"/>
        </w:rPr>
      </w:pPr>
      <w:r>
        <w:rPr>
          <w:color w:val="auto"/>
        </w:rPr>
        <w:t>1)传感器有效期≥12个月；</w:t>
      </w:r>
    </w:p>
    <w:p w14:paraId="43D67223">
      <w:pPr>
        <w:rPr>
          <w:rFonts w:hint="eastAsia" w:ascii="宋体" w:hAnsi="宋体" w:cs="宋体"/>
          <w:color w:val="auto"/>
        </w:rPr>
      </w:pPr>
      <w:r>
        <w:rPr>
          <w:rFonts w:hint="eastAsia" w:ascii="宋体" w:hAnsi="宋体" w:cs="宋体"/>
          <w:color w:val="auto"/>
        </w:rPr>
        <w:t>2)可佩戴传感器单次有效时长≥14天；</w:t>
      </w:r>
    </w:p>
    <w:p w14:paraId="38F087C9">
      <w:pPr>
        <w:rPr>
          <w:color w:val="auto"/>
        </w:rPr>
      </w:pPr>
      <w:r>
        <w:rPr>
          <w:color w:val="auto"/>
        </w:rPr>
        <w:t>3)测量范围：</w:t>
      </w:r>
      <w:r>
        <w:rPr>
          <w:rFonts w:hint="eastAsia"/>
          <w:color w:val="auto"/>
        </w:rPr>
        <w:t>2.0</w:t>
      </w:r>
      <w:r>
        <w:rPr>
          <w:color w:val="auto"/>
        </w:rPr>
        <w:t>mmol/L～25 mmol/L</w:t>
      </w:r>
    </w:p>
    <w:p w14:paraId="7E9602CE">
      <w:pPr>
        <w:rPr>
          <w:rFonts w:hint="eastAsia"/>
          <w:color w:val="auto"/>
        </w:rPr>
      </w:pPr>
      <w:r>
        <w:rPr>
          <w:color w:val="auto"/>
        </w:rPr>
        <w:t>4)传感器防水性能</w:t>
      </w:r>
      <w:r>
        <w:rPr>
          <w:rFonts w:hint="eastAsia"/>
          <w:color w:val="auto"/>
        </w:rPr>
        <w:t>≥IP68；</w:t>
      </w:r>
    </w:p>
    <w:p w14:paraId="5BF6A267">
      <w:pPr>
        <w:rPr>
          <w:color w:val="auto"/>
        </w:rPr>
      </w:pPr>
      <w:r>
        <w:rPr>
          <w:color w:val="auto"/>
        </w:rPr>
        <w:t>5)平均绝对误差（MA</w:t>
      </w:r>
      <w:r>
        <w:rPr>
          <w:rFonts w:hint="eastAsia"/>
          <w:color w:val="auto"/>
        </w:rPr>
        <w:t>R</w:t>
      </w:r>
      <w:r>
        <w:rPr>
          <w:color w:val="auto"/>
        </w:rPr>
        <w:t>D）≤9.5%</w:t>
      </w:r>
    </w:p>
    <w:p w14:paraId="1FC13624">
      <w:pPr>
        <w:rPr>
          <w:color w:val="auto"/>
        </w:rPr>
      </w:pPr>
      <w:r>
        <w:rPr>
          <w:color w:val="auto"/>
        </w:rPr>
        <w:t>6)标准配置中包含传感器植入装置、患者佩戴传感器；</w:t>
      </w:r>
    </w:p>
    <w:p w14:paraId="5246CC0F">
      <w:pPr>
        <w:rPr>
          <w:rFonts w:hint="eastAsia"/>
          <w:color w:val="auto"/>
        </w:rPr>
      </w:pPr>
      <w:r>
        <w:rPr>
          <w:color w:val="auto"/>
        </w:rPr>
        <w:t>7)可佩戴传感器血糖采集频率≤5分钟/次；</w:t>
      </w:r>
    </w:p>
    <w:p w14:paraId="010F3225">
      <w:pPr>
        <w:rPr>
          <w:color w:val="auto"/>
        </w:rPr>
      </w:pPr>
      <w:r>
        <w:rPr>
          <w:color w:val="auto"/>
        </w:rPr>
        <w:t>8)可佩戴传感器与手持式终端设备、血糖管理系统，通过非扫描、NFC的蓝牙/WIFI/4G/5G等无线方式传输数据。</w:t>
      </w:r>
    </w:p>
    <w:p w14:paraId="062AEDEE">
      <w:pPr>
        <w:rPr>
          <w:rFonts w:hint="eastAsia"/>
          <w:color w:val="auto"/>
        </w:rPr>
      </w:pPr>
      <w:r>
        <w:rPr>
          <w:rFonts w:hint="eastAsia"/>
          <w:color w:val="auto"/>
        </w:rPr>
        <w:t>9)监测数据可根据实际需求，从管理终端转移至使用者手机，自行监测，累计使用时间不低于可佩戴单次有效时长；</w:t>
      </w:r>
    </w:p>
    <w:p w14:paraId="3F036EFD">
      <w:pPr>
        <w:rPr>
          <w:color w:val="auto"/>
        </w:rPr>
      </w:pPr>
      <w:r>
        <w:rPr>
          <w:rFonts w:hint="eastAsia"/>
          <w:color w:val="auto"/>
        </w:rPr>
        <w:t>10</w:t>
      </w:r>
      <w:r>
        <w:rPr>
          <w:color w:val="auto"/>
        </w:rPr>
        <w:t>)</w:t>
      </w:r>
      <w:r>
        <w:rPr>
          <w:rFonts w:hint="eastAsia"/>
          <w:color w:val="auto"/>
        </w:rPr>
        <w:t>供应商</w:t>
      </w:r>
      <w:r>
        <w:rPr>
          <w:color w:val="auto"/>
        </w:rPr>
        <w:t xml:space="preserve">提供承诺函（格式不限，加盖公章作为合同附件）：   </w:t>
      </w:r>
    </w:p>
    <w:p w14:paraId="01C5A693">
      <w:pPr>
        <w:spacing w:line="440" w:lineRule="exact"/>
        <w:ind w:firstLine="480" w:firstLineChars="200"/>
        <w:rPr>
          <w:color w:val="auto"/>
          <w:szCs w:val="28"/>
        </w:rPr>
      </w:pPr>
      <w:r>
        <w:rPr>
          <w:rFonts w:hint="eastAsia"/>
          <w:color w:val="auto"/>
          <w:szCs w:val="28"/>
        </w:rPr>
        <w:t>供应商</w:t>
      </w:r>
      <w:r>
        <w:rPr>
          <w:color w:val="auto"/>
          <w:szCs w:val="28"/>
        </w:rPr>
        <w:t>对产品数据传输中安全性负责，承诺保证患者相关信息不被第三方获取和使用。患者信息安全相关责任，由</w:t>
      </w:r>
      <w:r>
        <w:rPr>
          <w:rFonts w:hint="eastAsia"/>
          <w:color w:val="auto"/>
          <w:szCs w:val="28"/>
        </w:rPr>
        <w:t>供应商</w:t>
      </w:r>
      <w:r>
        <w:rPr>
          <w:color w:val="auto"/>
          <w:szCs w:val="28"/>
        </w:rPr>
        <w:t>负责。血糖管理系统，与HIS的接口免费开放。</w:t>
      </w:r>
    </w:p>
    <w:p w14:paraId="1693F8FF">
      <w:pPr>
        <w:spacing w:line="440" w:lineRule="exact"/>
        <w:ind w:firstLine="480" w:firstLineChars="200"/>
        <w:rPr>
          <w:color w:val="auto"/>
          <w:szCs w:val="28"/>
        </w:rPr>
      </w:pPr>
      <w:r>
        <w:rPr>
          <w:color w:val="auto"/>
          <w:szCs w:val="28"/>
        </w:rPr>
        <w:t>提供</w:t>
      </w:r>
      <w:r>
        <w:rPr>
          <w:rFonts w:hint="eastAsia"/>
          <w:color w:val="auto"/>
          <w:szCs w:val="28"/>
        </w:rPr>
        <w:t>配套</w:t>
      </w:r>
      <w:r>
        <w:rPr>
          <w:color w:val="auto"/>
          <w:szCs w:val="28"/>
        </w:rPr>
        <w:t>设备供医院使用，并提供相应的</w:t>
      </w:r>
      <w:r>
        <w:rPr>
          <w:rFonts w:hint="eastAsia"/>
          <w:color w:val="auto"/>
          <w:szCs w:val="28"/>
        </w:rPr>
        <w:t>设备</w:t>
      </w:r>
      <w:r>
        <w:rPr>
          <w:color w:val="auto"/>
          <w:szCs w:val="28"/>
        </w:rPr>
        <w:t>安装调试、移机、系统升级、局域网络布设等服务。供货期间终端产品使用权归医院所有，产权归</w:t>
      </w:r>
      <w:r>
        <w:rPr>
          <w:rFonts w:hint="eastAsia"/>
          <w:color w:val="auto"/>
          <w:szCs w:val="28"/>
          <w:lang w:eastAsia="zh-CN"/>
        </w:rPr>
        <w:t>供应商</w:t>
      </w:r>
      <w:r>
        <w:rPr>
          <w:color w:val="auto"/>
          <w:szCs w:val="28"/>
        </w:rPr>
        <w:t>所有。</w:t>
      </w:r>
    </w:p>
    <w:p w14:paraId="45C40CD4">
      <w:pPr>
        <w:spacing w:line="440" w:lineRule="exact"/>
        <w:ind w:firstLine="480" w:firstLineChars="200"/>
        <w:rPr>
          <w:color w:val="auto"/>
          <w:szCs w:val="28"/>
        </w:rPr>
      </w:pPr>
      <w:r>
        <w:rPr>
          <w:color w:val="auto"/>
          <w:szCs w:val="28"/>
        </w:rPr>
        <w:t>配套设备包括以下产品：覆盖供应产品所在病区的无线网络接入设备。根据按医院实际规划病区，月使用量不低于20套的病区，免费配备5.5英寸以上手持式终端设备、1套血糖管理系统、1台55寸以上液晶显示设备。</w:t>
      </w:r>
    </w:p>
    <w:p w14:paraId="0D2D08B8">
      <w:pPr>
        <w:spacing w:line="440" w:lineRule="exact"/>
        <w:ind w:firstLine="480" w:firstLineChars="200"/>
        <w:rPr>
          <w:color w:val="auto"/>
          <w:szCs w:val="28"/>
        </w:rPr>
      </w:pPr>
      <w:r>
        <w:rPr>
          <w:color w:val="auto"/>
          <w:szCs w:val="28"/>
        </w:rPr>
        <w:t>病区内所有床单元位置无线信号无盲点全覆盖，血糖管理系统、手持式终端设备能够接收上述位置范围内血糖信息。</w:t>
      </w:r>
    </w:p>
    <w:p w14:paraId="486B095A">
      <w:pPr>
        <w:spacing w:line="440" w:lineRule="exact"/>
        <w:ind w:firstLine="480" w:firstLineChars="200"/>
        <w:rPr>
          <w:color w:val="auto"/>
          <w:szCs w:val="28"/>
        </w:rPr>
      </w:pPr>
      <w:r>
        <w:rPr>
          <w:rFonts w:hint="eastAsia"/>
          <w:color w:val="auto"/>
          <w:szCs w:val="28"/>
          <w:lang w:eastAsia="zh-CN"/>
        </w:rPr>
        <w:t>供应商</w:t>
      </w:r>
      <w:r>
        <w:rPr>
          <w:rFonts w:hint="eastAsia"/>
          <w:color w:val="auto"/>
          <w:szCs w:val="28"/>
        </w:rPr>
        <w:t>撤离手持式终端设备时，应提前3个月通知医院，甲方无条件将所有未使用的持续葡萄糖检测耗材退货并拒绝支付退货部分货物价值。</w:t>
      </w:r>
    </w:p>
    <w:p w14:paraId="4078B399">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rPr>
      </w:pPr>
      <w:r>
        <w:rPr>
          <w:rFonts w:hint="eastAsia"/>
          <w:color w:val="auto"/>
        </w:rPr>
        <w:t>（二）</w:t>
      </w:r>
      <w:r>
        <w:rPr>
          <w:rFonts w:hint="eastAsia"/>
          <w:color w:val="auto"/>
          <w:szCs w:val="28"/>
        </w:rPr>
        <w:t>医用干式激光胶片</w:t>
      </w:r>
      <w:r>
        <w:rPr>
          <w:rFonts w:hint="eastAsia"/>
          <w:color w:val="auto"/>
        </w:rPr>
        <w:t>产品投标</w:t>
      </w:r>
      <w:r>
        <w:rPr>
          <w:color w:val="auto"/>
        </w:rPr>
        <w:t>要求：</w:t>
      </w:r>
    </w:p>
    <w:p w14:paraId="0923E0EE">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胶片成像方式：干式激光打印成像，即：非热敏成像，且单张曝光后不可再次打印成像</w:t>
      </w:r>
    </w:p>
    <w:p w14:paraId="3A716BFD">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规格：14in*17in、8in*10in</w:t>
      </w:r>
    </w:p>
    <w:p w14:paraId="0AE8351E">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安装方式；明室安装</w:t>
      </w:r>
    </w:p>
    <w:p w14:paraId="24F44790">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rFonts w:hint="eastAsia"/>
          <w:color w:val="auto"/>
          <w:sz w:val="24"/>
        </w:rPr>
      </w:pPr>
      <w:r>
        <w:rPr>
          <w:rFonts w:hint="eastAsia"/>
          <w:color w:val="auto"/>
          <w:sz w:val="24"/>
        </w:rPr>
        <w:t>密度校准：自动密度校准</w:t>
      </w:r>
    </w:p>
    <w:p w14:paraId="084A3AC6">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灰度分辨率≥14位(bits)</w:t>
      </w:r>
    </w:p>
    <w:p w14:paraId="5AAE5DB1">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空间分辨率≥580ppi</w:t>
      </w:r>
    </w:p>
    <w:p w14:paraId="7392A5D6">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最大光学密度≥4.0</w:t>
      </w:r>
    </w:p>
    <w:p w14:paraId="60B4A1EC">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像素尺寸≤50μm</w:t>
      </w:r>
    </w:p>
    <w:p w14:paraId="554B118D">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胶片打印机片槽：每个片槽在调整后可设置打印不同规格胶片，同时在线片槽数量≥3个。</w:t>
      </w:r>
    </w:p>
    <w:p w14:paraId="3BED36F9">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胶片打印机胶片（14in*17in）首张出片时间≤85秒。</w:t>
      </w:r>
    </w:p>
    <w:p w14:paraId="1662C5C0">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胶片打印机胶片（14in*17in）每小时输出数量≥110 张</w:t>
      </w:r>
    </w:p>
    <w:p w14:paraId="624620D1">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自助打印设备支持智能分发打印胶片和报告，具备终端个性化定制功能。</w:t>
      </w:r>
      <w:r>
        <w:rPr>
          <w:rFonts w:hint="eastAsia"/>
          <w:color w:val="auto"/>
          <w:sz w:val="24"/>
          <w:szCs w:val="28"/>
        </w:rPr>
        <w:t>支持条形码扫描，支持医保卡、身份证等多种取片方式。</w:t>
      </w:r>
    </w:p>
    <w:p w14:paraId="38A341CB">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rPr>
      </w:pPr>
      <w:r>
        <w:rPr>
          <w:rFonts w:hint="eastAsia"/>
          <w:color w:val="auto"/>
          <w:sz w:val="24"/>
        </w:rPr>
        <w:t>自助取片软件系统需提供相关医疗器械注册证，提供相关证明</w:t>
      </w:r>
    </w:p>
    <w:p w14:paraId="3732C941">
      <w:pPr>
        <w:pStyle w:val="125"/>
        <w:keepNext w:val="0"/>
        <w:keepLines w:val="0"/>
        <w:pageBreakBefore w:val="0"/>
        <w:widowControl w:val="0"/>
        <w:numPr>
          <w:ilvl w:val="0"/>
          <w:numId w:val="10"/>
        </w:numPr>
        <w:kinsoku/>
        <w:wordWrap/>
        <w:overflowPunct/>
        <w:topLinePunct w:val="0"/>
        <w:autoSpaceDE/>
        <w:autoSpaceDN/>
        <w:bidi w:val="0"/>
        <w:adjustRightInd/>
        <w:snapToGrid/>
        <w:spacing w:line="360" w:lineRule="auto"/>
        <w:ind w:firstLineChars="0"/>
        <w:textAlignment w:val="auto"/>
        <w:rPr>
          <w:color w:val="auto"/>
          <w:sz w:val="24"/>
          <w:szCs w:val="28"/>
        </w:rPr>
      </w:pPr>
      <w:r>
        <w:rPr>
          <w:rFonts w:hint="eastAsia"/>
          <w:color w:val="auto"/>
          <w:sz w:val="24"/>
          <w:szCs w:val="28"/>
          <w:lang w:eastAsia="zh-CN"/>
        </w:rPr>
        <w:t>供应商</w:t>
      </w:r>
      <w:r>
        <w:rPr>
          <w:color w:val="auto"/>
          <w:sz w:val="24"/>
          <w:szCs w:val="28"/>
        </w:rPr>
        <w:t>提供承诺函（格式不限，加盖公章作为合同附件）</w:t>
      </w:r>
      <w:r>
        <w:rPr>
          <w:rFonts w:hint="eastAsia"/>
          <w:color w:val="auto"/>
          <w:sz w:val="24"/>
          <w:szCs w:val="28"/>
        </w:rPr>
        <w:t>：</w:t>
      </w:r>
    </w:p>
    <w:p w14:paraId="7907CF2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szCs w:val="28"/>
        </w:rPr>
      </w:pPr>
      <w:r>
        <w:rPr>
          <w:rFonts w:hint="eastAsia"/>
          <w:color w:val="auto"/>
          <w:szCs w:val="28"/>
          <w:lang w:eastAsia="zh-CN"/>
        </w:rPr>
        <w:t>供应商</w:t>
      </w:r>
      <w:r>
        <w:rPr>
          <w:color w:val="auto"/>
          <w:szCs w:val="28"/>
        </w:rPr>
        <w:t>对产品数据传输中安全性负责，承诺保证患者相关信息不被第三方获取和使用。患者信息安全相关责任，由</w:t>
      </w:r>
      <w:r>
        <w:rPr>
          <w:rFonts w:hint="eastAsia"/>
          <w:color w:val="auto"/>
          <w:szCs w:val="28"/>
          <w:lang w:eastAsia="zh-CN"/>
        </w:rPr>
        <w:t>供应商</w:t>
      </w:r>
      <w:r>
        <w:rPr>
          <w:color w:val="auto"/>
          <w:szCs w:val="28"/>
        </w:rPr>
        <w:t>负责。</w:t>
      </w:r>
    </w:p>
    <w:p w14:paraId="76FE24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提供不少于3台医用干式激光胶片打印机，提供 2台自助取片设备，</w:t>
      </w:r>
      <w:r>
        <w:rPr>
          <w:rFonts w:hint="eastAsia"/>
          <w:color w:val="auto"/>
          <w:szCs w:val="28"/>
        </w:rPr>
        <w:t>并负责院内信息系统软件相关接口费用</w:t>
      </w:r>
      <w:r>
        <w:rPr>
          <w:rFonts w:hint="eastAsia"/>
          <w:color w:val="auto"/>
        </w:rPr>
        <w:t>。</w:t>
      </w:r>
    </w:p>
    <w:p w14:paraId="5E5AF2C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auto"/>
        </w:rPr>
      </w:pPr>
      <w:r>
        <w:rPr>
          <w:rFonts w:hint="eastAsia"/>
          <w:color w:val="auto"/>
        </w:rPr>
        <w:t>医用干式激光胶片打印机、自助取片设备产权归</w:t>
      </w:r>
      <w:r>
        <w:rPr>
          <w:rFonts w:hint="eastAsia"/>
          <w:color w:val="auto"/>
          <w:lang w:eastAsia="zh-CN"/>
        </w:rPr>
        <w:t>供应商</w:t>
      </w:r>
      <w:r>
        <w:rPr>
          <w:rFonts w:hint="eastAsia"/>
          <w:color w:val="auto"/>
        </w:rPr>
        <w:t>所有。供货期间使用权归甲方所有。胶片供应期间，设备维护维修由</w:t>
      </w:r>
      <w:r>
        <w:rPr>
          <w:rFonts w:hint="eastAsia"/>
          <w:color w:val="auto"/>
          <w:lang w:eastAsia="zh-CN"/>
        </w:rPr>
        <w:t>供应商</w:t>
      </w:r>
      <w:r>
        <w:rPr>
          <w:rFonts w:hint="eastAsia"/>
          <w:color w:val="auto"/>
        </w:rPr>
        <w:t>负责。</w:t>
      </w:r>
    </w:p>
    <w:p w14:paraId="04A0B7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auto"/>
        </w:rPr>
      </w:pPr>
      <w:r>
        <w:rPr>
          <w:rFonts w:hint="eastAsia"/>
          <w:color w:val="auto"/>
          <w:lang w:eastAsia="zh-CN"/>
        </w:rPr>
        <w:t>供应商</w:t>
      </w:r>
      <w:r>
        <w:rPr>
          <w:rFonts w:hint="eastAsia"/>
          <w:color w:val="auto"/>
        </w:rPr>
        <w:t>撤离自助设备或胶片打印机时，甲方无条件将所有未使用的医用激光胶片退货并拒绝支付退货部分货物价值。</w:t>
      </w:r>
      <w:bookmarkStart w:id="167" w:name="_Toc173513431"/>
    </w:p>
    <w:p w14:paraId="340E330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olor w:val="auto"/>
        </w:rPr>
      </w:pPr>
      <w:r>
        <w:rPr>
          <w:rFonts w:hint="eastAsia"/>
          <w:color w:val="auto"/>
        </w:rPr>
        <w:br w:type="page"/>
      </w:r>
    </w:p>
    <w:p w14:paraId="24B02F64">
      <w:pPr>
        <w:pStyle w:val="2"/>
        <w:spacing w:line="420" w:lineRule="auto"/>
        <w:ind w:leftChars="0" w:right="240"/>
        <w:jc w:val="center"/>
        <w:rPr>
          <w:color w:val="auto"/>
        </w:rPr>
      </w:pPr>
      <w:r>
        <w:rPr>
          <w:rFonts w:hint="eastAsia"/>
          <w:color w:val="auto"/>
        </w:rPr>
        <w:t>第五章  响应文件（部分）格式</w:t>
      </w:r>
      <w:bookmarkEnd w:id="167"/>
    </w:p>
    <w:p w14:paraId="1616DBC2">
      <w:pPr>
        <w:spacing w:line="460" w:lineRule="exact"/>
        <w:jc w:val="right"/>
        <w:rPr>
          <w:rFonts w:hint="eastAsia" w:ascii="宋体" w:hAnsi="宋体"/>
          <w:color w:val="auto"/>
          <w:sz w:val="32"/>
          <w:szCs w:val="32"/>
        </w:rPr>
      </w:pPr>
    </w:p>
    <w:p w14:paraId="05F95F72">
      <w:pPr>
        <w:jc w:val="right"/>
        <w:rPr>
          <w:rFonts w:hint="eastAsia" w:ascii="宋体" w:hAnsi="宋体"/>
          <w:color w:val="auto"/>
          <w:sz w:val="32"/>
          <w:szCs w:val="32"/>
          <w:bdr w:val="single" w:color="auto" w:sz="4" w:space="0"/>
        </w:rPr>
      </w:pPr>
      <w:r>
        <w:rPr>
          <w:rFonts w:hint="eastAsia" w:ascii="宋体" w:hAnsi="宋体"/>
          <w:color w:val="auto"/>
          <w:sz w:val="32"/>
          <w:szCs w:val="32"/>
        </w:rPr>
        <w:t xml:space="preserve"> </w:t>
      </w:r>
      <w:r>
        <w:rPr>
          <w:rFonts w:hint="eastAsia" w:ascii="宋体" w:hAnsi="宋体"/>
          <w:color w:val="auto"/>
          <w:sz w:val="32"/>
          <w:szCs w:val="32"/>
          <w:bdr w:val="single" w:color="auto" w:sz="4" w:space="0"/>
        </w:rPr>
        <w:t xml:space="preserve"> 正本或副本</w:t>
      </w:r>
    </w:p>
    <w:p w14:paraId="4ACF5435">
      <w:pPr>
        <w:spacing w:line="460" w:lineRule="exact"/>
        <w:jc w:val="center"/>
        <w:rPr>
          <w:rFonts w:hint="eastAsia" w:ascii="宋体" w:hAnsi="宋体"/>
          <w:color w:val="auto"/>
          <w:sz w:val="32"/>
          <w:szCs w:val="32"/>
        </w:rPr>
      </w:pPr>
    </w:p>
    <w:p w14:paraId="0EDE4D26">
      <w:pPr>
        <w:jc w:val="center"/>
        <w:rPr>
          <w:rFonts w:hint="eastAsia" w:ascii="宋体" w:hAnsi="宋体"/>
          <w:color w:val="auto"/>
          <w:sz w:val="32"/>
          <w:szCs w:val="32"/>
        </w:rPr>
      </w:pPr>
    </w:p>
    <w:p w14:paraId="014260C2">
      <w:pPr>
        <w:jc w:val="center"/>
        <w:rPr>
          <w:rFonts w:hint="eastAsia" w:ascii="宋体" w:hAnsi="宋体"/>
          <w:b/>
          <w:bCs/>
          <w:color w:val="auto"/>
          <w:sz w:val="32"/>
          <w:szCs w:val="32"/>
        </w:rPr>
      </w:pPr>
      <w:r>
        <w:rPr>
          <w:rFonts w:hint="eastAsia" w:ascii="宋体" w:hAnsi="宋体"/>
          <w:b/>
          <w:bCs/>
          <w:color w:val="auto"/>
          <w:sz w:val="32"/>
          <w:szCs w:val="32"/>
          <w:u w:val="single"/>
        </w:rPr>
        <w:t xml:space="preserve">                              </w:t>
      </w:r>
      <w:r>
        <w:rPr>
          <w:rFonts w:hint="eastAsia" w:ascii="宋体" w:hAnsi="宋体"/>
          <w:b/>
          <w:bCs/>
          <w:color w:val="auto"/>
          <w:sz w:val="32"/>
          <w:szCs w:val="32"/>
        </w:rPr>
        <w:t>项目</w:t>
      </w:r>
    </w:p>
    <w:p w14:paraId="6A869D8F">
      <w:pPr>
        <w:spacing w:line="460" w:lineRule="exact"/>
        <w:jc w:val="center"/>
        <w:rPr>
          <w:rFonts w:hint="eastAsia" w:ascii="宋体" w:hAnsi="宋体"/>
          <w:b/>
          <w:color w:val="auto"/>
        </w:rPr>
      </w:pPr>
    </w:p>
    <w:p w14:paraId="495761CC">
      <w:pPr>
        <w:spacing w:line="460" w:lineRule="exact"/>
        <w:jc w:val="center"/>
        <w:rPr>
          <w:rFonts w:hint="eastAsia" w:ascii="宋体" w:hAnsi="宋体"/>
          <w:b/>
          <w:color w:val="auto"/>
        </w:rPr>
      </w:pPr>
    </w:p>
    <w:p w14:paraId="384FB52A">
      <w:pPr>
        <w:spacing w:line="480" w:lineRule="auto"/>
        <w:jc w:val="center"/>
        <w:rPr>
          <w:rFonts w:hint="eastAsia" w:ascii="宋体" w:hAnsi="宋体"/>
          <w:b/>
          <w:color w:val="auto"/>
          <w:sz w:val="80"/>
          <w:szCs w:val="80"/>
        </w:rPr>
      </w:pPr>
      <w:r>
        <w:rPr>
          <w:rFonts w:hint="eastAsia" w:ascii="宋体" w:hAnsi="宋体"/>
          <w:b/>
          <w:color w:val="auto"/>
          <w:sz w:val="80"/>
          <w:szCs w:val="80"/>
        </w:rPr>
        <w:t xml:space="preserve"> 响应文件</w:t>
      </w:r>
    </w:p>
    <w:p w14:paraId="64E5CEDE">
      <w:pPr>
        <w:spacing w:line="480" w:lineRule="auto"/>
        <w:jc w:val="center"/>
        <w:rPr>
          <w:rFonts w:hint="eastAsia" w:ascii="宋体" w:hAnsi="宋体"/>
          <w:b/>
          <w:color w:val="auto"/>
        </w:rPr>
      </w:pPr>
    </w:p>
    <w:p w14:paraId="5F3E06D8">
      <w:pPr>
        <w:spacing w:line="480" w:lineRule="auto"/>
        <w:jc w:val="center"/>
        <w:rPr>
          <w:rFonts w:hint="eastAsia" w:ascii="宋体" w:hAnsi="宋体"/>
          <w:b/>
          <w:color w:val="auto"/>
          <w:sz w:val="32"/>
          <w:szCs w:val="32"/>
        </w:rPr>
      </w:pPr>
    </w:p>
    <w:p w14:paraId="69997165">
      <w:pPr>
        <w:spacing w:line="480" w:lineRule="auto"/>
        <w:jc w:val="center"/>
        <w:rPr>
          <w:rFonts w:hint="eastAsia" w:ascii="宋体" w:hAnsi="宋体"/>
          <w:b/>
          <w:color w:val="auto"/>
          <w:sz w:val="32"/>
          <w:szCs w:val="32"/>
        </w:rPr>
      </w:pPr>
    </w:p>
    <w:p w14:paraId="3EA0233B">
      <w:pPr>
        <w:spacing w:line="460" w:lineRule="exact"/>
        <w:ind w:left="1416" w:leftChars="590" w:firstLine="1108" w:firstLineChars="345"/>
        <w:rPr>
          <w:rFonts w:hint="eastAsia" w:ascii="宋体" w:hAnsi="宋体"/>
          <w:b/>
          <w:color w:val="auto"/>
          <w:sz w:val="32"/>
          <w:szCs w:val="32"/>
        </w:rPr>
      </w:pPr>
    </w:p>
    <w:p w14:paraId="20746BB9">
      <w:pPr>
        <w:spacing w:line="460" w:lineRule="exact"/>
        <w:ind w:left="1416" w:leftChars="590"/>
        <w:rPr>
          <w:rFonts w:hint="eastAsia" w:ascii="宋体" w:hAnsi="宋体"/>
          <w:b/>
          <w:color w:val="auto"/>
          <w:sz w:val="32"/>
          <w:szCs w:val="32"/>
        </w:rPr>
      </w:pPr>
      <w:r>
        <w:rPr>
          <w:rFonts w:hint="eastAsia" w:ascii="宋体" w:hAnsi="宋体"/>
          <w:b/>
          <w:color w:val="auto"/>
          <w:sz w:val="32"/>
          <w:szCs w:val="32"/>
        </w:rPr>
        <w:t>项目编号：</w:t>
      </w:r>
      <w:r>
        <w:rPr>
          <w:rFonts w:hint="eastAsia" w:ascii="宋体" w:hAnsi="宋体"/>
          <w:b/>
          <w:color w:val="auto"/>
          <w:sz w:val="32"/>
          <w:szCs w:val="32"/>
          <w:u w:val="single"/>
        </w:rPr>
        <w:t xml:space="preserve">                               </w:t>
      </w:r>
    </w:p>
    <w:p w14:paraId="2D555127">
      <w:pPr>
        <w:spacing w:line="460" w:lineRule="exact"/>
        <w:ind w:left="1416" w:leftChars="590" w:firstLine="1108" w:firstLineChars="345"/>
        <w:rPr>
          <w:rFonts w:hint="eastAsia" w:ascii="宋体" w:hAnsi="宋体"/>
          <w:b/>
          <w:color w:val="auto"/>
          <w:sz w:val="32"/>
          <w:szCs w:val="32"/>
        </w:rPr>
      </w:pPr>
    </w:p>
    <w:p w14:paraId="3D1720CE">
      <w:pPr>
        <w:spacing w:line="480" w:lineRule="auto"/>
        <w:ind w:left="1416" w:leftChars="590"/>
        <w:rPr>
          <w:rFonts w:hint="eastAsia" w:ascii="宋体" w:hAnsi="宋体"/>
          <w:b/>
          <w:color w:val="auto"/>
          <w:sz w:val="32"/>
          <w:szCs w:val="32"/>
          <w:u w:val="single"/>
        </w:rPr>
      </w:pPr>
      <w:r>
        <w:rPr>
          <w:rFonts w:hint="eastAsia" w:ascii="宋体" w:hAnsi="宋体"/>
          <w:b/>
          <w:color w:val="auto"/>
          <w:sz w:val="32"/>
          <w:szCs w:val="32"/>
        </w:rPr>
        <w:t>包   号：</w:t>
      </w:r>
      <w:r>
        <w:rPr>
          <w:rFonts w:hint="eastAsia" w:ascii="宋体" w:hAnsi="宋体"/>
          <w:b/>
          <w:color w:val="auto"/>
          <w:sz w:val="32"/>
          <w:szCs w:val="32"/>
          <w:u w:val="single"/>
        </w:rPr>
        <w:t xml:space="preserve">            </w:t>
      </w:r>
    </w:p>
    <w:p w14:paraId="3B525E4C">
      <w:pPr>
        <w:spacing w:line="460" w:lineRule="exact"/>
        <w:ind w:left="1416" w:leftChars="590"/>
        <w:rPr>
          <w:rFonts w:hint="eastAsia" w:ascii="宋体" w:hAnsi="宋体"/>
          <w:b/>
          <w:color w:val="auto"/>
          <w:sz w:val="32"/>
          <w:szCs w:val="32"/>
        </w:rPr>
      </w:pPr>
    </w:p>
    <w:p w14:paraId="61F84CD1">
      <w:pPr>
        <w:spacing w:line="460" w:lineRule="exact"/>
        <w:ind w:left="1416" w:leftChars="590"/>
        <w:rPr>
          <w:rFonts w:hint="eastAsia" w:ascii="宋体" w:hAnsi="宋体"/>
          <w:b/>
          <w:color w:val="auto"/>
          <w:sz w:val="32"/>
          <w:szCs w:val="32"/>
          <w:u w:val="single"/>
        </w:rPr>
      </w:pPr>
      <w:r>
        <w:rPr>
          <w:rFonts w:hint="eastAsia" w:ascii="宋体" w:hAnsi="宋体"/>
          <w:b/>
          <w:color w:val="auto"/>
          <w:sz w:val="32"/>
          <w:szCs w:val="32"/>
        </w:rPr>
        <w:t>供应商名称：</w:t>
      </w:r>
      <w:r>
        <w:rPr>
          <w:rFonts w:hint="eastAsia" w:ascii="宋体" w:hAnsi="宋体"/>
          <w:b/>
          <w:color w:val="auto"/>
          <w:sz w:val="32"/>
          <w:szCs w:val="32"/>
          <w:u w:val="single"/>
        </w:rPr>
        <w:t xml:space="preserve">        （公章）              </w:t>
      </w:r>
    </w:p>
    <w:p w14:paraId="0DA7EB82">
      <w:pPr>
        <w:spacing w:line="460" w:lineRule="exact"/>
        <w:ind w:firstLine="3148" w:firstLineChars="980"/>
        <w:rPr>
          <w:rFonts w:hint="eastAsia" w:ascii="宋体" w:hAnsi="宋体"/>
          <w:b/>
          <w:color w:val="auto"/>
          <w:sz w:val="32"/>
          <w:szCs w:val="32"/>
          <w:u w:val="single"/>
        </w:rPr>
      </w:pPr>
    </w:p>
    <w:p w14:paraId="7E029E2F">
      <w:pPr>
        <w:spacing w:line="460" w:lineRule="exact"/>
        <w:jc w:val="center"/>
        <w:rPr>
          <w:rFonts w:hint="eastAsia" w:ascii="宋体" w:hAnsi="宋体"/>
          <w:b/>
          <w:color w:val="auto"/>
          <w:sz w:val="32"/>
          <w:szCs w:val="32"/>
          <w:u w:val="single"/>
        </w:rPr>
      </w:pPr>
    </w:p>
    <w:p w14:paraId="457B679C">
      <w:pPr>
        <w:spacing w:line="460" w:lineRule="exact"/>
        <w:jc w:val="center"/>
        <w:rPr>
          <w:rFonts w:hint="eastAsia" w:ascii="宋体" w:hAnsi="宋体"/>
          <w:b/>
          <w:color w:val="auto"/>
          <w:sz w:val="36"/>
          <w:szCs w:val="36"/>
        </w:rPr>
      </w:pPr>
    </w:p>
    <w:p w14:paraId="2A42B34D">
      <w:pPr>
        <w:spacing w:line="460" w:lineRule="exact"/>
        <w:jc w:val="center"/>
        <w:rPr>
          <w:rFonts w:hint="eastAsia" w:ascii="宋体" w:hAnsi="宋体"/>
          <w:b/>
          <w:color w:val="auto"/>
          <w:sz w:val="36"/>
          <w:szCs w:val="36"/>
        </w:rPr>
      </w:pPr>
      <w:r>
        <w:rPr>
          <w:rFonts w:hint="eastAsia" w:ascii="宋体" w:hAnsi="宋体"/>
          <w:b/>
          <w:color w:val="auto"/>
          <w:sz w:val="36"/>
          <w:szCs w:val="36"/>
        </w:rPr>
        <w:t>年   月  日</w:t>
      </w:r>
    </w:p>
    <w:p w14:paraId="5BE54C77">
      <w:pPr>
        <w:spacing w:line="460" w:lineRule="exact"/>
        <w:jc w:val="center"/>
        <w:rPr>
          <w:rFonts w:hint="eastAsia" w:ascii="宋体" w:hAnsi="宋体"/>
          <w:b/>
          <w:color w:val="auto"/>
        </w:rPr>
      </w:pPr>
    </w:p>
    <w:p w14:paraId="06B3539D">
      <w:pPr>
        <w:spacing w:line="460" w:lineRule="exact"/>
        <w:jc w:val="center"/>
        <w:rPr>
          <w:rFonts w:hint="eastAsia" w:ascii="宋体" w:hAnsi="宋体"/>
          <w:b/>
          <w:color w:val="auto"/>
          <w:sz w:val="32"/>
          <w:szCs w:val="32"/>
        </w:rPr>
      </w:pPr>
      <w:r>
        <w:rPr>
          <w:rFonts w:ascii="宋体" w:hAnsi="宋体"/>
          <w:b/>
          <w:color w:val="auto"/>
          <w:sz w:val="32"/>
          <w:szCs w:val="32"/>
        </w:rPr>
        <w:br w:type="page"/>
      </w:r>
    </w:p>
    <w:p w14:paraId="289B7478">
      <w:pPr>
        <w:spacing w:line="460" w:lineRule="exact"/>
        <w:jc w:val="center"/>
        <w:rPr>
          <w:rFonts w:hint="eastAsia" w:ascii="宋体" w:hAnsi="宋体"/>
          <w:b/>
          <w:color w:val="auto"/>
          <w:sz w:val="32"/>
          <w:szCs w:val="32"/>
        </w:rPr>
      </w:pPr>
      <w:r>
        <w:rPr>
          <w:rFonts w:hint="eastAsia" w:ascii="宋体" w:hAnsi="宋体"/>
          <w:b/>
          <w:color w:val="auto"/>
          <w:sz w:val="32"/>
          <w:szCs w:val="32"/>
        </w:rPr>
        <w:t>目  录</w:t>
      </w:r>
    </w:p>
    <w:p w14:paraId="6ECFEF8A">
      <w:pPr>
        <w:spacing w:line="460" w:lineRule="exact"/>
        <w:jc w:val="center"/>
        <w:rPr>
          <w:rFonts w:hint="eastAsia" w:ascii="宋体" w:hAnsi="宋体"/>
          <w:color w:val="auto"/>
          <w:sz w:val="28"/>
          <w:szCs w:val="28"/>
        </w:rPr>
      </w:pPr>
      <w:r>
        <w:rPr>
          <w:rFonts w:hint="eastAsia" w:ascii="宋体" w:hAnsi="宋体"/>
          <w:color w:val="auto"/>
          <w:sz w:val="28"/>
          <w:szCs w:val="28"/>
        </w:rPr>
        <w:t>（各供应商根据响应文件内容自行编制）</w:t>
      </w:r>
    </w:p>
    <w:p w14:paraId="3A257A11">
      <w:pPr>
        <w:spacing w:line="460" w:lineRule="exact"/>
        <w:jc w:val="center"/>
        <w:rPr>
          <w:rFonts w:hint="eastAsia" w:ascii="宋体" w:hAnsi="宋体"/>
          <w:color w:val="auto"/>
          <w:sz w:val="28"/>
          <w:szCs w:val="28"/>
        </w:rPr>
      </w:pPr>
    </w:p>
    <w:p w14:paraId="4AC8BE9C">
      <w:pPr>
        <w:spacing w:before="60" w:after="60" w:line="460" w:lineRule="exact"/>
        <w:rPr>
          <w:b/>
          <w:bCs/>
          <w:color w:val="auto"/>
        </w:rPr>
      </w:pPr>
      <w:r>
        <w:rPr>
          <w:b/>
          <w:bCs/>
          <w:color w:val="auto"/>
        </w:rPr>
        <w:br w:type="page"/>
      </w:r>
      <w:r>
        <w:rPr>
          <w:rFonts w:hint="eastAsia"/>
          <w:b/>
          <w:bCs/>
          <w:color w:val="auto"/>
        </w:rPr>
        <w:t>一、报价函</w:t>
      </w:r>
    </w:p>
    <w:p w14:paraId="124537BF">
      <w:pPr>
        <w:spacing w:before="60" w:after="60" w:line="460" w:lineRule="exact"/>
        <w:rPr>
          <w:rFonts w:hint="eastAsia" w:ascii="宋体" w:hAnsi="宋体"/>
          <w:bCs/>
          <w:color w:val="auto"/>
        </w:rPr>
      </w:pPr>
      <w:r>
        <w:rPr>
          <w:rFonts w:hint="eastAsia" w:ascii="宋体" w:hAnsi="宋体"/>
          <w:bCs/>
          <w:color w:val="auto"/>
        </w:rPr>
        <w:t>山东东岳项目管理有限公司：</w:t>
      </w:r>
    </w:p>
    <w:p w14:paraId="04786266">
      <w:pPr>
        <w:spacing w:before="60" w:after="60" w:line="460" w:lineRule="exact"/>
        <w:ind w:firstLine="480"/>
        <w:rPr>
          <w:rFonts w:hint="eastAsia" w:ascii="宋体" w:hAnsi="宋体"/>
          <w:bCs/>
          <w:color w:val="auto"/>
        </w:rPr>
      </w:pPr>
      <w:r>
        <w:rPr>
          <w:rFonts w:hint="eastAsia" w:ascii="宋体" w:hAnsi="宋体"/>
          <w:bCs/>
          <w:color w:val="auto"/>
        </w:rPr>
        <w:t>经研究，我方决定参加项目编号为</w:t>
      </w:r>
      <w:r>
        <w:rPr>
          <w:rFonts w:hint="eastAsia" w:ascii="宋体" w:hAnsi="宋体"/>
          <w:bCs/>
          <w:color w:val="auto"/>
          <w:u w:val="single"/>
        </w:rPr>
        <w:t xml:space="preserve">            </w:t>
      </w:r>
      <w:r>
        <w:rPr>
          <w:rFonts w:hint="eastAsia" w:ascii="宋体" w:hAnsi="宋体"/>
          <w:bCs/>
          <w:color w:val="auto"/>
        </w:rPr>
        <w:t>的采购项目并报价。为此，我方郑重声明以下诸点，并负法律责任。</w:t>
      </w:r>
    </w:p>
    <w:p w14:paraId="19638586">
      <w:pPr>
        <w:spacing w:before="60" w:after="60" w:line="460" w:lineRule="exact"/>
        <w:ind w:left="480"/>
        <w:rPr>
          <w:rFonts w:hint="eastAsia" w:ascii="宋体" w:hAnsi="宋体"/>
          <w:bCs/>
          <w:color w:val="auto"/>
        </w:rPr>
      </w:pPr>
      <w:r>
        <w:rPr>
          <w:rFonts w:hint="eastAsia" w:ascii="宋体" w:hAnsi="宋体"/>
          <w:bCs/>
          <w:color w:val="auto"/>
        </w:rPr>
        <w:t>1、我方提交的响应文件共四份，正本一份，副本三份。</w:t>
      </w:r>
    </w:p>
    <w:p w14:paraId="1A062E70">
      <w:pPr>
        <w:spacing w:before="60" w:after="60" w:line="460" w:lineRule="exact"/>
        <w:ind w:firstLine="480" w:firstLineChars="200"/>
        <w:rPr>
          <w:rFonts w:hint="eastAsia" w:ascii="宋体" w:hAnsi="宋体"/>
          <w:bCs/>
          <w:color w:val="auto"/>
        </w:rPr>
      </w:pPr>
      <w:r>
        <w:rPr>
          <w:rFonts w:hint="eastAsia" w:ascii="宋体" w:hAnsi="宋体"/>
          <w:bCs/>
          <w:color w:val="auto"/>
        </w:rPr>
        <w:t>2、如果我方的响应文件被接受，我方将履行采购文件中的每一项要求，并按我方响应文件中的承诺按期、保质、保量提供服务。</w:t>
      </w:r>
    </w:p>
    <w:p w14:paraId="7A304079">
      <w:pPr>
        <w:spacing w:before="60" w:after="60" w:line="460" w:lineRule="exact"/>
        <w:ind w:firstLine="480" w:firstLineChars="200"/>
        <w:rPr>
          <w:rFonts w:hint="eastAsia" w:ascii="宋体" w:hAnsi="宋体"/>
          <w:bCs/>
          <w:color w:val="auto"/>
        </w:rPr>
      </w:pPr>
      <w:r>
        <w:rPr>
          <w:rFonts w:hint="eastAsia" w:ascii="宋体" w:hAnsi="宋体"/>
          <w:bCs/>
          <w:color w:val="auto"/>
        </w:rPr>
        <w:t>3、我方愿意按照《中华人民共和国民法典》履行自己的全部责任。</w:t>
      </w:r>
    </w:p>
    <w:p w14:paraId="28264E3B">
      <w:pPr>
        <w:spacing w:before="60" w:after="60" w:line="460" w:lineRule="exact"/>
        <w:ind w:firstLine="480" w:firstLineChars="200"/>
        <w:rPr>
          <w:rFonts w:hint="eastAsia" w:ascii="宋体" w:hAnsi="宋体"/>
          <w:bCs/>
          <w:color w:val="auto"/>
        </w:rPr>
      </w:pPr>
      <w:r>
        <w:rPr>
          <w:rFonts w:hint="eastAsia" w:ascii="宋体" w:hAnsi="宋体"/>
          <w:bCs/>
          <w:color w:val="auto"/>
        </w:rPr>
        <w:t>4、我们同意按照采购文件的规定交纳成交服务费。</w:t>
      </w:r>
    </w:p>
    <w:p w14:paraId="6093F30A">
      <w:pPr>
        <w:spacing w:before="60" w:after="60" w:line="460" w:lineRule="exact"/>
        <w:ind w:left="480"/>
        <w:rPr>
          <w:rFonts w:hint="eastAsia" w:ascii="宋体" w:hAnsi="宋体"/>
          <w:bCs/>
          <w:color w:val="auto"/>
        </w:rPr>
      </w:pPr>
      <w:r>
        <w:rPr>
          <w:rFonts w:hint="eastAsia" w:ascii="宋体" w:hAnsi="宋体"/>
          <w:bCs/>
          <w:color w:val="auto"/>
        </w:rPr>
        <w:t>5、我方响应文件自公开报价之日起有效期为90日。</w:t>
      </w:r>
    </w:p>
    <w:p w14:paraId="26DFBD05">
      <w:pPr>
        <w:spacing w:before="60" w:after="60" w:line="460" w:lineRule="exact"/>
        <w:ind w:left="480"/>
        <w:rPr>
          <w:rFonts w:hint="eastAsia" w:ascii="宋体" w:hAnsi="宋体"/>
          <w:bCs/>
          <w:color w:val="auto"/>
        </w:rPr>
      </w:pPr>
      <w:r>
        <w:rPr>
          <w:rFonts w:hint="eastAsia" w:ascii="宋体" w:hAnsi="宋体"/>
          <w:bCs/>
          <w:color w:val="auto"/>
        </w:rPr>
        <w:t>6、与本次采购有关的一切正式往来通讯请寄：</w:t>
      </w:r>
    </w:p>
    <w:p w14:paraId="7063425A">
      <w:pPr>
        <w:spacing w:before="60" w:after="60" w:line="460" w:lineRule="exact"/>
        <w:ind w:left="840"/>
        <w:rPr>
          <w:rFonts w:hint="eastAsia" w:ascii="宋体" w:hAnsi="宋体"/>
          <w:bCs/>
          <w:color w:val="auto"/>
        </w:rPr>
      </w:pPr>
    </w:p>
    <w:p w14:paraId="2AF57939">
      <w:pPr>
        <w:spacing w:before="60" w:after="60" w:line="460" w:lineRule="exact"/>
        <w:ind w:left="840"/>
        <w:rPr>
          <w:rFonts w:hint="eastAsia" w:ascii="宋体" w:hAnsi="宋体"/>
          <w:bCs/>
          <w:color w:val="auto"/>
        </w:rPr>
      </w:pPr>
      <w:r>
        <w:rPr>
          <w:rFonts w:hint="eastAsia" w:ascii="宋体" w:hAnsi="宋体"/>
          <w:bCs/>
          <w:color w:val="auto"/>
        </w:rPr>
        <w:t>供应商全称（公章）：</w:t>
      </w:r>
    </w:p>
    <w:p w14:paraId="2638435F">
      <w:pPr>
        <w:spacing w:before="60" w:after="60" w:line="460" w:lineRule="exact"/>
        <w:ind w:left="840"/>
        <w:rPr>
          <w:rFonts w:hint="eastAsia" w:ascii="宋体" w:hAnsi="宋体"/>
          <w:bCs/>
          <w:color w:val="auto"/>
        </w:rPr>
      </w:pPr>
      <w:r>
        <w:rPr>
          <w:rFonts w:hint="eastAsia" w:ascii="宋体" w:hAnsi="宋体"/>
          <w:bCs/>
          <w:color w:val="auto"/>
        </w:rPr>
        <w:t>地    址：</w:t>
      </w:r>
    </w:p>
    <w:p w14:paraId="577D47D0">
      <w:pPr>
        <w:spacing w:before="60" w:after="60" w:line="460" w:lineRule="exact"/>
        <w:ind w:left="840"/>
        <w:rPr>
          <w:rFonts w:hint="eastAsia" w:ascii="宋体" w:hAnsi="宋体"/>
          <w:bCs/>
          <w:color w:val="auto"/>
        </w:rPr>
      </w:pPr>
      <w:r>
        <w:rPr>
          <w:rFonts w:hint="eastAsia" w:ascii="宋体" w:hAnsi="宋体"/>
          <w:bCs/>
          <w:color w:val="auto"/>
        </w:rPr>
        <w:t>邮政编码：</w:t>
      </w:r>
    </w:p>
    <w:p w14:paraId="7C38C828">
      <w:pPr>
        <w:spacing w:before="60" w:after="60" w:line="460" w:lineRule="exact"/>
        <w:ind w:left="840"/>
        <w:rPr>
          <w:rFonts w:hint="eastAsia" w:ascii="宋体" w:hAnsi="宋体"/>
          <w:bCs/>
          <w:color w:val="auto"/>
        </w:rPr>
      </w:pPr>
      <w:r>
        <w:rPr>
          <w:rFonts w:hint="eastAsia" w:ascii="宋体" w:hAnsi="宋体"/>
          <w:bCs/>
          <w:color w:val="auto"/>
        </w:rPr>
        <w:t>电    话：</w:t>
      </w:r>
    </w:p>
    <w:p w14:paraId="29639F51">
      <w:pPr>
        <w:spacing w:before="60" w:after="60" w:line="460" w:lineRule="exact"/>
        <w:ind w:left="840"/>
        <w:rPr>
          <w:rFonts w:hint="eastAsia" w:ascii="宋体" w:hAnsi="宋体"/>
          <w:bCs/>
          <w:color w:val="auto"/>
        </w:rPr>
      </w:pPr>
    </w:p>
    <w:p w14:paraId="6DE3B8C5">
      <w:pPr>
        <w:spacing w:before="60" w:after="60" w:line="460" w:lineRule="exact"/>
        <w:ind w:left="960" w:leftChars="400" w:firstLine="5160" w:firstLineChars="2150"/>
        <w:jc w:val="right"/>
        <w:rPr>
          <w:rFonts w:hint="eastAsia" w:ascii="宋体" w:hAnsi="宋体"/>
          <w:bCs/>
          <w:color w:val="auto"/>
        </w:rPr>
      </w:pPr>
      <w:r>
        <w:rPr>
          <w:rFonts w:hint="eastAsia" w:ascii="宋体" w:hAnsi="宋体"/>
          <w:bCs/>
          <w:color w:val="auto"/>
        </w:rPr>
        <w:t>年   月   日</w:t>
      </w:r>
    </w:p>
    <w:p w14:paraId="54344F4F">
      <w:pPr>
        <w:spacing w:line="460" w:lineRule="exact"/>
        <w:rPr>
          <w:rFonts w:hint="eastAsia" w:ascii="宋体" w:hAnsi="宋体"/>
          <w:color w:val="auto"/>
          <w:sz w:val="28"/>
          <w:szCs w:val="28"/>
        </w:rPr>
      </w:pPr>
    </w:p>
    <w:p w14:paraId="75D35958">
      <w:pPr>
        <w:spacing w:line="460" w:lineRule="exact"/>
        <w:rPr>
          <w:rFonts w:hint="eastAsia" w:ascii="宋体" w:hAnsi="宋体"/>
          <w:color w:val="auto"/>
          <w:sz w:val="28"/>
          <w:szCs w:val="28"/>
        </w:rPr>
      </w:pPr>
    </w:p>
    <w:p w14:paraId="48178865">
      <w:pPr>
        <w:spacing w:before="60" w:after="60" w:line="460" w:lineRule="exact"/>
        <w:rPr>
          <w:bCs/>
          <w:color w:val="auto"/>
        </w:rPr>
      </w:pPr>
    </w:p>
    <w:p w14:paraId="49D8553F">
      <w:pPr>
        <w:spacing w:before="60" w:after="60" w:line="460" w:lineRule="exact"/>
        <w:rPr>
          <w:b/>
          <w:color w:val="auto"/>
        </w:rPr>
      </w:pPr>
      <w:r>
        <w:rPr>
          <w:rFonts w:hint="eastAsia"/>
          <w:bCs/>
          <w:color w:val="auto"/>
        </w:rPr>
        <w:br w:type="page"/>
      </w:r>
      <w:r>
        <w:rPr>
          <w:rFonts w:hint="eastAsia"/>
          <w:b/>
          <w:color w:val="auto"/>
        </w:rPr>
        <w:t>二、供应商简介部分</w:t>
      </w:r>
    </w:p>
    <w:p w14:paraId="0B4B2177">
      <w:pPr>
        <w:spacing w:before="60" w:after="60" w:line="460" w:lineRule="exact"/>
        <w:rPr>
          <w:b/>
          <w:bCs/>
          <w:color w:val="auto"/>
        </w:rPr>
      </w:pPr>
      <w:r>
        <w:rPr>
          <w:rFonts w:hint="eastAsia"/>
          <w:b/>
          <w:color w:val="auto"/>
        </w:rPr>
        <w:t>1、供应商基本情况一览表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5"/>
        <w:gridCol w:w="2634"/>
        <w:gridCol w:w="6629"/>
      </w:tblGrid>
      <w:tr w14:paraId="4F779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45" w:hRule="atLeast"/>
          <w:jc w:val="center"/>
        </w:trPr>
        <w:tc>
          <w:tcPr>
            <w:tcW w:w="755" w:type="dxa"/>
            <w:vAlign w:val="center"/>
          </w:tcPr>
          <w:p w14:paraId="5C4F81F5">
            <w:pPr>
              <w:jc w:val="center"/>
              <w:rPr>
                <w:rFonts w:hint="eastAsia" w:ascii="宋体" w:hAnsi="宋体" w:cs="宋体"/>
                <w:color w:val="auto"/>
              </w:rPr>
            </w:pPr>
            <w:r>
              <w:rPr>
                <w:rFonts w:hint="eastAsia" w:ascii="宋体" w:hAnsi="宋体" w:cs="宋体"/>
                <w:color w:val="auto"/>
              </w:rPr>
              <w:t>1</w:t>
            </w:r>
          </w:p>
        </w:tc>
        <w:tc>
          <w:tcPr>
            <w:tcW w:w="2634" w:type="dxa"/>
            <w:vAlign w:val="center"/>
          </w:tcPr>
          <w:p w14:paraId="713988E4">
            <w:pPr>
              <w:jc w:val="center"/>
              <w:rPr>
                <w:rFonts w:hint="eastAsia" w:ascii="宋体" w:hAnsi="宋体" w:cs="宋体"/>
                <w:color w:val="auto"/>
              </w:rPr>
            </w:pPr>
            <w:r>
              <w:rPr>
                <w:rFonts w:hint="eastAsia" w:ascii="宋体" w:hAnsi="宋体" w:cs="宋体"/>
                <w:color w:val="auto"/>
              </w:rPr>
              <w:t>企业名称</w:t>
            </w:r>
          </w:p>
        </w:tc>
        <w:tc>
          <w:tcPr>
            <w:tcW w:w="6629" w:type="dxa"/>
            <w:vAlign w:val="center"/>
          </w:tcPr>
          <w:p w14:paraId="47457A74">
            <w:pPr>
              <w:jc w:val="center"/>
              <w:rPr>
                <w:rFonts w:hint="eastAsia" w:ascii="宋体" w:hAnsi="宋体" w:cs="宋体"/>
                <w:color w:val="auto"/>
              </w:rPr>
            </w:pPr>
          </w:p>
        </w:tc>
      </w:tr>
      <w:tr w14:paraId="2BCA1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39C519E4">
            <w:pPr>
              <w:jc w:val="center"/>
              <w:rPr>
                <w:rFonts w:hint="eastAsia" w:ascii="宋体" w:hAnsi="宋体" w:cs="宋体"/>
                <w:color w:val="auto"/>
              </w:rPr>
            </w:pPr>
            <w:r>
              <w:rPr>
                <w:rFonts w:hint="eastAsia" w:ascii="宋体" w:hAnsi="宋体" w:cs="宋体"/>
                <w:color w:val="auto"/>
              </w:rPr>
              <w:t>2</w:t>
            </w:r>
          </w:p>
        </w:tc>
        <w:tc>
          <w:tcPr>
            <w:tcW w:w="2634" w:type="dxa"/>
            <w:vAlign w:val="center"/>
          </w:tcPr>
          <w:p w14:paraId="597F0223">
            <w:pPr>
              <w:jc w:val="center"/>
              <w:rPr>
                <w:rFonts w:hint="eastAsia" w:ascii="宋体" w:hAnsi="宋体" w:cs="宋体"/>
                <w:color w:val="auto"/>
              </w:rPr>
            </w:pPr>
            <w:r>
              <w:rPr>
                <w:rFonts w:hint="eastAsia" w:ascii="宋体" w:hAnsi="宋体" w:cs="宋体"/>
                <w:color w:val="auto"/>
              </w:rPr>
              <w:t>总部地址</w:t>
            </w:r>
          </w:p>
        </w:tc>
        <w:tc>
          <w:tcPr>
            <w:tcW w:w="6629" w:type="dxa"/>
            <w:vAlign w:val="center"/>
          </w:tcPr>
          <w:p w14:paraId="7881EF66">
            <w:pPr>
              <w:jc w:val="center"/>
              <w:rPr>
                <w:rFonts w:hint="eastAsia" w:ascii="宋体" w:hAnsi="宋体" w:cs="宋体"/>
                <w:color w:val="auto"/>
              </w:rPr>
            </w:pPr>
          </w:p>
        </w:tc>
      </w:tr>
      <w:tr w14:paraId="53C73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020CF45A">
            <w:pPr>
              <w:jc w:val="center"/>
              <w:rPr>
                <w:rFonts w:hint="eastAsia" w:ascii="宋体" w:hAnsi="宋体" w:cs="宋体"/>
                <w:color w:val="auto"/>
              </w:rPr>
            </w:pPr>
            <w:r>
              <w:rPr>
                <w:rFonts w:hint="eastAsia" w:ascii="宋体" w:hAnsi="宋体" w:cs="宋体"/>
                <w:color w:val="auto"/>
              </w:rPr>
              <w:t>3</w:t>
            </w:r>
          </w:p>
        </w:tc>
        <w:tc>
          <w:tcPr>
            <w:tcW w:w="2634" w:type="dxa"/>
            <w:vAlign w:val="center"/>
          </w:tcPr>
          <w:p w14:paraId="4606C64F">
            <w:pPr>
              <w:jc w:val="center"/>
              <w:rPr>
                <w:rFonts w:hint="eastAsia" w:ascii="宋体" w:hAnsi="宋体" w:cs="宋体"/>
                <w:color w:val="auto"/>
              </w:rPr>
            </w:pPr>
            <w:r>
              <w:rPr>
                <w:rFonts w:hint="eastAsia" w:ascii="宋体" w:hAnsi="宋体" w:cs="宋体"/>
                <w:color w:val="auto"/>
              </w:rPr>
              <w:t>当地代表处地址</w:t>
            </w:r>
          </w:p>
        </w:tc>
        <w:tc>
          <w:tcPr>
            <w:tcW w:w="6629" w:type="dxa"/>
            <w:vAlign w:val="center"/>
          </w:tcPr>
          <w:p w14:paraId="0CF2A596">
            <w:pPr>
              <w:jc w:val="center"/>
              <w:rPr>
                <w:rFonts w:hint="eastAsia" w:ascii="宋体" w:hAnsi="宋体" w:cs="宋体"/>
                <w:color w:val="auto"/>
              </w:rPr>
            </w:pPr>
          </w:p>
        </w:tc>
      </w:tr>
      <w:tr w14:paraId="5AA0E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1BA2433F">
            <w:pPr>
              <w:jc w:val="center"/>
              <w:rPr>
                <w:rFonts w:hint="eastAsia" w:ascii="宋体" w:hAnsi="宋体" w:cs="宋体"/>
                <w:color w:val="auto"/>
              </w:rPr>
            </w:pPr>
            <w:r>
              <w:rPr>
                <w:rFonts w:hint="eastAsia" w:ascii="宋体" w:hAnsi="宋体" w:cs="宋体"/>
                <w:color w:val="auto"/>
              </w:rPr>
              <w:t>4</w:t>
            </w:r>
          </w:p>
        </w:tc>
        <w:tc>
          <w:tcPr>
            <w:tcW w:w="2634" w:type="dxa"/>
            <w:vAlign w:val="center"/>
          </w:tcPr>
          <w:p w14:paraId="3AFA93CA">
            <w:pPr>
              <w:jc w:val="center"/>
              <w:rPr>
                <w:rFonts w:hint="eastAsia" w:ascii="宋体" w:hAnsi="宋体" w:cs="宋体"/>
                <w:color w:val="auto"/>
              </w:rPr>
            </w:pPr>
            <w:r>
              <w:rPr>
                <w:rFonts w:hint="eastAsia" w:ascii="宋体" w:hAnsi="宋体" w:cs="宋体"/>
                <w:color w:val="auto"/>
              </w:rPr>
              <w:t>电话</w:t>
            </w:r>
          </w:p>
        </w:tc>
        <w:tc>
          <w:tcPr>
            <w:tcW w:w="6629" w:type="dxa"/>
            <w:vAlign w:val="center"/>
          </w:tcPr>
          <w:p w14:paraId="3A04864C">
            <w:pPr>
              <w:jc w:val="center"/>
              <w:rPr>
                <w:rFonts w:hint="eastAsia" w:ascii="宋体" w:hAnsi="宋体" w:cs="宋体"/>
                <w:color w:val="auto"/>
              </w:rPr>
            </w:pPr>
          </w:p>
        </w:tc>
      </w:tr>
      <w:tr w14:paraId="62425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6A476E84">
            <w:pPr>
              <w:jc w:val="center"/>
              <w:rPr>
                <w:rFonts w:hint="eastAsia" w:ascii="宋体" w:hAnsi="宋体" w:cs="宋体"/>
                <w:color w:val="auto"/>
              </w:rPr>
            </w:pPr>
            <w:r>
              <w:rPr>
                <w:rFonts w:hint="eastAsia" w:ascii="宋体" w:hAnsi="宋体" w:cs="宋体"/>
                <w:color w:val="auto"/>
              </w:rPr>
              <w:t>5</w:t>
            </w:r>
          </w:p>
        </w:tc>
        <w:tc>
          <w:tcPr>
            <w:tcW w:w="2634" w:type="dxa"/>
            <w:vAlign w:val="center"/>
          </w:tcPr>
          <w:p w14:paraId="5167B2EA">
            <w:pPr>
              <w:jc w:val="center"/>
              <w:rPr>
                <w:rFonts w:hint="eastAsia" w:ascii="宋体" w:hAnsi="宋体" w:cs="宋体"/>
                <w:color w:val="auto"/>
              </w:rPr>
            </w:pPr>
            <w:r>
              <w:rPr>
                <w:rFonts w:hint="eastAsia" w:ascii="宋体" w:hAnsi="宋体" w:cs="宋体"/>
                <w:color w:val="auto"/>
              </w:rPr>
              <w:t>传真</w:t>
            </w:r>
          </w:p>
        </w:tc>
        <w:tc>
          <w:tcPr>
            <w:tcW w:w="6629" w:type="dxa"/>
            <w:vAlign w:val="center"/>
          </w:tcPr>
          <w:p w14:paraId="1247A99B">
            <w:pPr>
              <w:jc w:val="center"/>
              <w:rPr>
                <w:rFonts w:hint="eastAsia" w:ascii="宋体" w:hAnsi="宋体" w:cs="宋体"/>
                <w:color w:val="auto"/>
              </w:rPr>
            </w:pPr>
          </w:p>
        </w:tc>
      </w:tr>
      <w:tr w14:paraId="0BF1C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260433F8">
            <w:pPr>
              <w:jc w:val="center"/>
              <w:rPr>
                <w:rFonts w:hint="eastAsia" w:ascii="宋体" w:hAnsi="宋体" w:cs="宋体"/>
                <w:color w:val="auto"/>
              </w:rPr>
            </w:pPr>
            <w:r>
              <w:rPr>
                <w:rFonts w:hint="eastAsia" w:ascii="宋体" w:hAnsi="宋体" w:cs="宋体"/>
                <w:color w:val="auto"/>
              </w:rPr>
              <w:t>6</w:t>
            </w:r>
          </w:p>
        </w:tc>
        <w:tc>
          <w:tcPr>
            <w:tcW w:w="2634" w:type="dxa"/>
            <w:vAlign w:val="center"/>
          </w:tcPr>
          <w:p w14:paraId="0A4A7402">
            <w:pPr>
              <w:jc w:val="center"/>
              <w:rPr>
                <w:rFonts w:hint="eastAsia" w:ascii="宋体" w:hAnsi="宋体" w:cs="宋体"/>
                <w:color w:val="auto"/>
              </w:rPr>
            </w:pPr>
            <w:r>
              <w:rPr>
                <w:rFonts w:hint="eastAsia" w:ascii="宋体" w:hAnsi="宋体" w:cs="宋体"/>
                <w:color w:val="auto"/>
              </w:rPr>
              <w:t>企业类型</w:t>
            </w:r>
          </w:p>
          <w:p w14:paraId="65512C11">
            <w:pPr>
              <w:jc w:val="center"/>
              <w:rPr>
                <w:rFonts w:hint="eastAsia" w:ascii="宋体" w:hAnsi="宋体" w:cs="宋体"/>
                <w:color w:val="auto"/>
              </w:rPr>
            </w:pPr>
            <w:r>
              <w:rPr>
                <w:rFonts w:hint="eastAsia" w:ascii="宋体" w:hAnsi="宋体" w:cs="宋体"/>
                <w:color w:val="auto"/>
              </w:rPr>
              <w:t>（大型、中型、小型、微型）</w:t>
            </w:r>
          </w:p>
        </w:tc>
        <w:tc>
          <w:tcPr>
            <w:tcW w:w="6629" w:type="dxa"/>
            <w:vAlign w:val="center"/>
          </w:tcPr>
          <w:p w14:paraId="761482FB">
            <w:pPr>
              <w:jc w:val="center"/>
              <w:rPr>
                <w:rFonts w:hint="eastAsia" w:ascii="宋体" w:hAnsi="宋体" w:cs="宋体"/>
                <w:color w:val="auto"/>
              </w:rPr>
            </w:pPr>
          </w:p>
        </w:tc>
      </w:tr>
      <w:tr w14:paraId="3F494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5634760E">
            <w:pPr>
              <w:jc w:val="center"/>
              <w:rPr>
                <w:rFonts w:hint="eastAsia" w:ascii="宋体" w:hAnsi="宋体" w:cs="宋体"/>
                <w:color w:val="auto"/>
              </w:rPr>
            </w:pPr>
            <w:r>
              <w:rPr>
                <w:rFonts w:hint="eastAsia" w:ascii="宋体" w:hAnsi="宋体" w:cs="宋体"/>
                <w:color w:val="auto"/>
              </w:rPr>
              <w:t>7</w:t>
            </w:r>
          </w:p>
        </w:tc>
        <w:tc>
          <w:tcPr>
            <w:tcW w:w="2634" w:type="dxa"/>
            <w:vAlign w:val="center"/>
          </w:tcPr>
          <w:p w14:paraId="35A1DEA3">
            <w:pPr>
              <w:jc w:val="center"/>
              <w:rPr>
                <w:rFonts w:hint="eastAsia" w:ascii="宋体" w:hAnsi="宋体" w:cs="宋体"/>
                <w:color w:val="auto"/>
              </w:rPr>
            </w:pPr>
            <w:r>
              <w:rPr>
                <w:rFonts w:hint="eastAsia" w:ascii="宋体" w:hAnsi="宋体" w:cs="宋体"/>
                <w:color w:val="auto"/>
              </w:rPr>
              <w:t>法定代表人</w:t>
            </w:r>
          </w:p>
        </w:tc>
        <w:tc>
          <w:tcPr>
            <w:tcW w:w="6629" w:type="dxa"/>
            <w:vAlign w:val="center"/>
          </w:tcPr>
          <w:p w14:paraId="1DE6EE1B">
            <w:pPr>
              <w:jc w:val="center"/>
              <w:rPr>
                <w:rFonts w:hint="eastAsia" w:ascii="宋体" w:hAnsi="宋体" w:cs="宋体"/>
                <w:color w:val="auto"/>
              </w:rPr>
            </w:pPr>
          </w:p>
        </w:tc>
      </w:tr>
      <w:tr w14:paraId="455D1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7873CD55">
            <w:pPr>
              <w:jc w:val="center"/>
              <w:rPr>
                <w:rFonts w:hint="eastAsia" w:ascii="宋体" w:hAnsi="宋体" w:cs="宋体"/>
                <w:color w:val="auto"/>
              </w:rPr>
            </w:pPr>
            <w:r>
              <w:rPr>
                <w:rFonts w:hint="eastAsia" w:ascii="宋体" w:hAnsi="宋体" w:cs="宋体"/>
                <w:color w:val="auto"/>
              </w:rPr>
              <w:t>8</w:t>
            </w:r>
          </w:p>
        </w:tc>
        <w:tc>
          <w:tcPr>
            <w:tcW w:w="2634" w:type="dxa"/>
            <w:vAlign w:val="center"/>
          </w:tcPr>
          <w:p w14:paraId="0D992FB7">
            <w:pPr>
              <w:jc w:val="center"/>
              <w:rPr>
                <w:rFonts w:hint="eastAsia" w:ascii="宋体" w:hAnsi="宋体" w:cs="宋体"/>
                <w:color w:val="auto"/>
              </w:rPr>
            </w:pPr>
            <w:r>
              <w:rPr>
                <w:rFonts w:hint="eastAsia" w:ascii="宋体" w:hAnsi="宋体" w:cs="宋体"/>
                <w:color w:val="auto"/>
              </w:rPr>
              <w:t>法人授权代表</w:t>
            </w:r>
          </w:p>
        </w:tc>
        <w:tc>
          <w:tcPr>
            <w:tcW w:w="6629" w:type="dxa"/>
            <w:vAlign w:val="center"/>
          </w:tcPr>
          <w:p w14:paraId="48C84071">
            <w:pPr>
              <w:jc w:val="center"/>
              <w:rPr>
                <w:rFonts w:hint="eastAsia" w:ascii="宋体" w:hAnsi="宋体" w:cs="宋体"/>
                <w:color w:val="auto"/>
              </w:rPr>
            </w:pPr>
          </w:p>
        </w:tc>
      </w:tr>
      <w:tr w14:paraId="038C19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1FF0E48F">
            <w:pPr>
              <w:jc w:val="center"/>
              <w:rPr>
                <w:rFonts w:hint="eastAsia" w:ascii="宋体" w:hAnsi="宋体" w:cs="宋体"/>
                <w:color w:val="auto"/>
              </w:rPr>
            </w:pPr>
            <w:r>
              <w:rPr>
                <w:rFonts w:hint="eastAsia" w:ascii="宋体" w:hAnsi="宋体" w:cs="宋体"/>
                <w:color w:val="auto"/>
              </w:rPr>
              <w:t>9</w:t>
            </w:r>
          </w:p>
        </w:tc>
        <w:tc>
          <w:tcPr>
            <w:tcW w:w="2634" w:type="dxa"/>
            <w:vAlign w:val="center"/>
          </w:tcPr>
          <w:p w14:paraId="777D06E1">
            <w:pPr>
              <w:jc w:val="center"/>
              <w:rPr>
                <w:rFonts w:hint="eastAsia" w:ascii="宋体" w:hAnsi="宋体" w:cs="宋体"/>
                <w:color w:val="auto"/>
              </w:rPr>
            </w:pPr>
            <w:r>
              <w:rPr>
                <w:rFonts w:hint="eastAsia" w:ascii="宋体" w:hAnsi="宋体" w:cs="宋体"/>
                <w:color w:val="auto"/>
              </w:rPr>
              <w:t>电子邮箱</w:t>
            </w:r>
          </w:p>
        </w:tc>
        <w:tc>
          <w:tcPr>
            <w:tcW w:w="6629" w:type="dxa"/>
            <w:vAlign w:val="center"/>
          </w:tcPr>
          <w:p w14:paraId="127DEA24">
            <w:pPr>
              <w:jc w:val="center"/>
              <w:rPr>
                <w:rFonts w:hint="eastAsia" w:ascii="宋体" w:hAnsi="宋体" w:cs="宋体"/>
                <w:color w:val="auto"/>
              </w:rPr>
            </w:pPr>
          </w:p>
        </w:tc>
      </w:tr>
      <w:tr w14:paraId="48944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30AA0DD8">
            <w:pPr>
              <w:jc w:val="center"/>
              <w:rPr>
                <w:rFonts w:hint="eastAsia" w:ascii="宋体" w:hAnsi="宋体" w:cs="宋体"/>
                <w:color w:val="auto"/>
              </w:rPr>
            </w:pPr>
            <w:r>
              <w:rPr>
                <w:rFonts w:hint="eastAsia" w:ascii="宋体" w:hAnsi="宋体" w:cs="宋体"/>
                <w:color w:val="auto"/>
              </w:rPr>
              <w:t>10</w:t>
            </w:r>
          </w:p>
        </w:tc>
        <w:tc>
          <w:tcPr>
            <w:tcW w:w="2634" w:type="dxa"/>
            <w:vAlign w:val="center"/>
          </w:tcPr>
          <w:p w14:paraId="06E1F68E">
            <w:pPr>
              <w:jc w:val="center"/>
              <w:rPr>
                <w:rFonts w:hint="eastAsia" w:ascii="宋体" w:hAnsi="宋体" w:cs="宋体"/>
                <w:color w:val="auto"/>
              </w:rPr>
            </w:pPr>
            <w:r>
              <w:rPr>
                <w:rFonts w:hint="eastAsia" w:ascii="宋体" w:hAnsi="宋体" w:cs="宋体"/>
                <w:color w:val="auto"/>
              </w:rPr>
              <w:t>注册地</w:t>
            </w:r>
          </w:p>
        </w:tc>
        <w:tc>
          <w:tcPr>
            <w:tcW w:w="6629" w:type="dxa"/>
            <w:vAlign w:val="center"/>
          </w:tcPr>
          <w:p w14:paraId="25BC6C52">
            <w:pPr>
              <w:jc w:val="center"/>
              <w:rPr>
                <w:rFonts w:hint="eastAsia" w:ascii="宋体" w:hAnsi="宋体" w:cs="宋体"/>
                <w:color w:val="auto"/>
              </w:rPr>
            </w:pPr>
          </w:p>
        </w:tc>
      </w:tr>
      <w:tr w14:paraId="65AE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7C179855">
            <w:pPr>
              <w:jc w:val="center"/>
              <w:rPr>
                <w:rFonts w:hint="eastAsia" w:ascii="宋体" w:hAnsi="宋体" w:cs="宋体"/>
                <w:color w:val="auto"/>
              </w:rPr>
            </w:pPr>
            <w:r>
              <w:rPr>
                <w:rFonts w:hint="eastAsia" w:ascii="宋体" w:hAnsi="宋体" w:cs="宋体"/>
                <w:color w:val="auto"/>
              </w:rPr>
              <w:t>11</w:t>
            </w:r>
          </w:p>
        </w:tc>
        <w:tc>
          <w:tcPr>
            <w:tcW w:w="2634" w:type="dxa"/>
            <w:vAlign w:val="center"/>
          </w:tcPr>
          <w:p w14:paraId="303BFD06">
            <w:pPr>
              <w:jc w:val="center"/>
              <w:rPr>
                <w:rFonts w:hint="eastAsia" w:ascii="宋体" w:hAnsi="宋体" w:cs="宋体"/>
                <w:color w:val="auto"/>
              </w:rPr>
            </w:pPr>
            <w:r>
              <w:rPr>
                <w:rFonts w:hint="eastAsia" w:ascii="宋体" w:hAnsi="宋体" w:cs="宋体"/>
                <w:color w:val="auto"/>
              </w:rPr>
              <w:t>注册年份</w:t>
            </w:r>
          </w:p>
        </w:tc>
        <w:tc>
          <w:tcPr>
            <w:tcW w:w="6629" w:type="dxa"/>
            <w:vAlign w:val="center"/>
          </w:tcPr>
          <w:p w14:paraId="0866AAAC">
            <w:pPr>
              <w:jc w:val="center"/>
              <w:rPr>
                <w:rFonts w:hint="eastAsia" w:ascii="宋体" w:hAnsi="宋体" w:cs="宋体"/>
                <w:color w:val="auto"/>
              </w:rPr>
            </w:pPr>
          </w:p>
        </w:tc>
      </w:tr>
      <w:tr w14:paraId="67B5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755" w:type="dxa"/>
            <w:vAlign w:val="center"/>
          </w:tcPr>
          <w:p w14:paraId="67000C64">
            <w:pPr>
              <w:jc w:val="center"/>
              <w:rPr>
                <w:rFonts w:hint="eastAsia" w:ascii="宋体" w:hAnsi="宋体" w:cs="宋体"/>
                <w:color w:val="auto"/>
              </w:rPr>
            </w:pPr>
            <w:r>
              <w:rPr>
                <w:rFonts w:hint="eastAsia" w:ascii="宋体" w:hAnsi="宋体" w:cs="宋体"/>
                <w:color w:val="auto"/>
              </w:rPr>
              <w:t>12</w:t>
            </w:r>
          </w:p>
        </w:tc>
        <w:tc>
          <w:tcPr>
            <w:tcW w:w="2634" w:type="dxa"/>
            <w:vAlign w:val="center"/>
          </w:tcPr>
          <w:p w14:paraId="07E8552A">
            <w:pPr>
              <w:jc w:val="center"/>
              <w:rPr>
                <w:rFonts w:hint="eastAsia" w:ascii="宋体" w:hAnsi="宋体" w:cs="宋体"/>
                <w:color w:val="auto"/>
              </w:rPr>
            </w:pPr>
            <w:r>
              <w:rPr>
                <w:rFonts w:hint="eastAsia" w:ascii="宋体" w:hAnsi="宋体" w:cs="宋体"/>
                <w:color w:val="auto"/>
              </w:rPr>
              <w:t>主营范围</w:t>
            </w:r>
          </w:p>
        </w:tc>
        <w:tc>
          <w:tcPr>
            <w:tcW w:w="6629" w:type="dxa"/>
            <w:vAlign w:val="center"/>
          </w:tcPr>
          <w:p w14:paraId="7717D0E5">
            <w:pPr>
              <w:jc w:val="center"/>
              <w:rPr>
                <w:rFonts w:hint="eastAsia" w:ascii="宋体" w:hAnsi="宋体" w:cs="宋体"/>
                <w:color w:val="auto"/>
              </w:rPr>
            </w:pPr>
          </w:p>
        </w:tc>
      </w:tr>
      <w:tr w14:paraId="75746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755" w:type="dxa"/>
            <w:vAlign w:val="center"/>
          </w:tcPr>
          <w:p w14:paraId="468F1D22">
            <w:pPr>
              <w:jc w:val="center"/>
              <w:rPr>
                <w:rFonts w:hint="eastAsia" w:ascii="宋体" w:hAnsi="宋体" w:cs="宋体"/>
                <w:color w:val="auto"/>
              </w:rPr>
            </w:pPr>
            <w:r>
              <w:rPr>
                <w:rFonts w:hint="eastAsia" w:ascii="宋体" w:hAnsi="宋体" w:cs="宋体"/>
                <w:color w:val="auto"/>
              </w:rPr>
              <w:t>13</w:t>
            </w:r>
          </w:p>
        </w:tc>
        <w:tc>
          <w:tcPr>
            <w:tcW w:w="2634" w:type="dxa"/>
            <w:vAlign w:val="center"/>
          </w:tcPr>
          <w:p w14:paraId="7B5D721F">
            <w:pPr>
              <w:jc w:val="center"/>
              <w:rPr>
                <w:rFonts w:hint="eastAsia" w:ascii="宋体" w:hAnsi="宋体" w:cs="宋体"/>
                <w:color w:val="auto"/>
              </w:rPr>
            </w:pPr>
            <w:r>
              <w:rPr>
                <w:rFonts w:hint="eastAsia" w:ascii="宋体" w:hAnsi="宋体" w:cs="宋体"/>
                <w:color w:val="auto"/>
              </w:rPr>
              <w:t>其他需要说明的情况</w:t>
            </w:r>
          </w:p>
        </w:tc>
        <w:tc>
          <w:tcPr>
            <w:tcW w:w="6629" w:type="dxa"/>
            <w:vAlign w:val="center"/>
          </w:tcPr>
          <w:p w14:paraId="4AF0081F">
            <w:pPr>
              <w:jc w:val="center"/>
              <w:rPr>
                <w:rFonts w:hint="eastAsia" w:ascii="宋体" w:hAnsi="宋体" w:cs="宋体"/>
                <w:color w:val="auto"/>
              </w:rPr>
            </w:pPr>
          </w:p>
        </w:tc>
      </w:tr>
    </w:tbl>
    <w:p w14:paraId="0D92E2E6">
      <w:pPr>
        <w:spacing w:line="240" w:lineRule="exact"/>
        <w:rPr>
          <w:color w:val="auto"/>
        </w:rPr>
      </w:pPr>
    </w:p>
    <w:p w14:paraId="571736F1">
      <w:pPr>
        <w:spacing w:before="60" w:after="60" w:line="460" w:lineRule="exact"/>
        <w:rPr>
          <w:rFonts w:hint="eastAsia" w:ascii="宋体" w:hAnsi="宋体"/>
          <w:b/>
          <w:color w:val="auto"/>
        </w:rPr>
      </w:pPr>
    </w:p>
    <w:p w14:paraId="30A3ADE5">
      <w:pPr>
        <w:spacing w:before="60" w:after="60" w:line="460" w:lineRule="exact"/>
        <w:rPr>
          <w:b/>
          <w:bCs/>
          <w:color w:val="auto"/>
        </w:rPr>
      </w:pPr>
      <w:r>
        <w:rPr>
          <w:rFonts w:hint="eastAsia" w:ascii="宋体" w:hAnsi="宋体"/>
          <w:b/>
          <w:color w:val="auto"/>
        </w:rPr>
        <w:t>2、供应商简介</w:t>
      </w:r>
      <w:r>
        <w:rPr>
          <w:rFonts w:hint="eastAsia"/>
          <w:b/>
          <w:bCs/>
          <w:color w:val="auto"/>
        </w:rPr>
        <w:t>（自行编制）</w:t>
      </w:r>
      <w:r>
        <w:rPr>
          <w:b/>
          <w:bCs/>
          <w:color w:val="auto"/>
        </w:rPr>
        <w:br w:type="page"/>
      </w:r>
      <w:r>
        <w:rPr>
          <w:rFonts w:hint="eastAsia"/>
          <w:b/>
          <w:bCs/>
          <w:color w:val="auto"/>
        </w:rPr>
        <w:t>三、资格、资质证明文件</w:t>
      </w:r>
    </w:p>
    <w:p w14:paraId="5E7B95FB">
      <w:pPr>
        <w:numPr>
          <w:ilvl w:val="0"/>
          <w:numId w:val="0"/>
        </w:numPr>
        <w:spacing w:line="384" w:lineRule="auto"/>
        <w:rPr>
          <w:rFonts w:hint="eastAsia" w:ascii="宋体" w:hAnsi="宋体" w:cs="Arial"/>
          <w:color w:val="auto"/>
          <w:lang w:val="en-GB"/>
        </w:rPr>
      </w:pPr>
      <w:r>
        <w:rPr>
          <w:rFonts w:hint="eastAsia" w:ascii="宋体" w:hAnsi="宋体" w:cs="Arial"/>
          <w:color w:val="auto"/>
          <w:lang w:val="en-US" w:eastAsia="zh-CN"/>
        </w:rPr>
        <w:t>1、</w:t>
      </w:r>
      <w:r>
        <w:rPr>
          <w:rFonts w:hint="eastAsia" w:ascii="宋体" w:hAnsi="宋体" w:cs="Arial"/>
          <w:color w:val="auto"/>
        </w:rPr>
        <w:t>营业执照</w:t>
      </w:r>
      <w:r>
        <w:rPr>
          <w:rFonts w:hint="eastAsia" w:ascii="宋体" w:hAnsi="宋体" w:cs="Arial"/>
          <w:b/>
          <w:color w:val="auto"/>
        </w:rPr>
        <w:t>（复印件加盖公章）</w:t>
      </w:r>
      <w:r>
        <w:rPr>
          <w:rFonts w:hint="eastAsia" w:ascii="宋体" w:hAnsi="宋体" w:cs="Arial"/>
          <w:color w:val="auto"/>
          <w:lang w:val="en-GB"/>
        </w:rPr>
        <w:t>；</w:t>
      </w:r>
    </w:p>
    <w:p w14:paraId="6B3A18F2">
      <w:pPr>
        <w:numPr>
          <w:ilvl w:val="0"/>
          <w:numId w:val="0"/>
        </w:numPr>
        <w:spacing w:line="384" w:lineRule="auto"/>
        <w:rPr>
          <w:rFonts w:hint="eastAsia" w:ascii="宋体" w:hAnsi="宋体" w:cs="Arial"/>
          <w:color w:val="auto"/>
          <w:lang w:val="en-GB"/>
        </w:rPr>
      </w:pPr>
      <w:r>
        <w:rPr>
          <w:rFonts w:hint="eastAsia" w:ascii="宋体" w:hAnsi="宋体" w:cs="Arial"/>
          <w:color w:val="auto"/>
          <w:lang w:val="en-US" w:eastAsia="zh-CN"/>
        </w:rPr>
        <w:t>2、</w:t>
      </w:r>
      <w:r>
        <w:rPr>
          <w:rFonts w:hint="eastAsia" w:ascii="宋体" w:hAnsi="宋体" w:cs="Arial"/>
          <w:color w:val="auto"/>
        </w:rPr>
        <w:t>资质证书</w:t>
      </w:r>
      <w:r>
        <w:rPr>
          <w:rFonts w:hint="eastAsia" w:ascii="宋体" w:hAnsi="宋体" w:cs="Arial"/>
          <w:b/>
          <w:bCs/>
          <w:color w:val="auto"/>
        </w:rPr>
        <w:t>（复印件加盖公章）；</w:t>
      </w:r>
    </w:p>
    <w:p w14:paraId="460D686E">
      <w:pPr>
        <w:spacing w:line="384" w:lineRule="auto"/>
        <w:rPr>
          <w:rFonts w:hint="eastAsia" w:ascii="宋体" w:hAnsi="宋体" w:cs="Arial"/>
          <w:color w:val="auto"/>
          <w:lang w:val="en-GB"/>
        </w:rPr>
      </w:pPr>
      <w:r>
        <w:rPr>
          <w:rFonts w:hint="eastAsia" w:ascii="宋体" w:hAnsi="宋体" w:cs="Arial"/>
          <w:color w:val="auto"/>
        </w:rPr>
        <w:t>3</w:t>
      </w:r>
      <w:r>
        <w:rPr>
          <w:rFonts w:hint="eastAsia" w:ascii="宋体" w:hAnsi="宋体" w:cs="Arial"/>
          <w:color w:val="auto"/>
          <w:lang w:val="en-GB"/>
        </w:rPr>
        <w:t>、法定代表人（负责人）授权委托书</w:t>
      </w:r>
      <w:r>
        <w:rPr>
          <w:rFonts w:hint="eastAsia" w:ascii="宋体" w:hAnsi="宋体" w:cs="Arial"/>
          <w:b/>
          <w:color w:val="auto"/>
          <w:lang w:val="en-GB"/>
        </w:rPr>
        <w:t>（原件）</w:t>
      </w:r>
      <w:r>
        <w:rPr>
          <w:rFonts w:hint="eastAsia" w:ascii="宋体" w:hAnsi="宋体" w:cs="Arial"/>
          <w:color w:val="auto"/>
          <w:lang w:val="en-GB"/>
        </w:rPr>
        <w:t>，（如供应商代表为法定代表人（负责人），则无需出具授权委托书，</w:t>
      </w:r>
      <w:r>
        <w:rPr>
          <w:rFonts w:hint="eastAsia" w:ascii="宋体" w:hAnsi="宋体"/>
          <w:color w:val="auto"/>
        </w:rPr>
        <w:t>须提供法定代表人的身份证）</w:t>
      </w:r>
      <w:r>
        <w:rPr>
          <w:rFonts w:hint="eastAsia" w:ascii="宋体" w:hAnsi="宋体" w:cs="Arial"/>
          <w:color w:val="auto"/>
          <w:lang w:val="en-GB"/>
        </w:rPr>
        <w:t>；</w:t>
      </w:r>
      <w:r>
        <w:rPr>
          <w:rFonts w:hint="eastAsia" w:ascii="宋体" w:hAnsi="宋体" w:cs="Arial"/>
          <w:color w:val="auto"/>
        </w:rPr>
        <w:t>4</w:t>
      </w:r>
      <w:r>
        <w:rPr>
          <w:rFonts w:hint="eastAsia" w:ascii="宋体" w:hAnsi="宋体"/>
          <w:color w:val="auto"/>
        </w:rPr>
        <w:t>、具备履行合同所必需的设备和专业技术能力的书面声明。（格式见附件）</w:t>
      </w:r>
      <w:r>
        <w:rPr>
          <w:rFonts w:hint="eastAsia" w:ascii="宋体" w:hAnsi="宋体" w:cs="Arial"/>
          <w:color w:val="auto"/>
          <w:lang w:val="en-GB"/>
        </w:rPr>
        <w:t>；</w:t>
      </w:r>
    </w:p>
    <w:p w14:paraId="38F87E5E">
      <w:pPr>
        <w:spacing w:line="384" w:lineRule="auto"/>
        <w:rPr>
          <w:rFonts w:hint="eastAsia" w:ascii="宋体" w:hAnsi="宋体" w:cs="仿宋"/>
          <w:bCs/>
          <w:color w:val="auto"/>
          <w:kern w:val="0"/>
        </w:rPr>
      </w:pPr>
      <w:r>
        <w:rPr>
          <w:rFonts w:hint="eastAsia" w:ascii="宋体" w:hAnsi="宋体" w:cs="Arial"/>
          <w:color w:val="auto"/>
        </w:rPr>
        <w:t>5</w:t>
      </w:r>
      <w:r>
        <w:rPr>
          <w:rFonts w:hint="eastAsia" w:ascii="宋体" w:hAnsi="宋体" w:cs="Arial"/>
          <w:color w:val="auto"/>
          <w:lang w:val="en-GB"/>
        </w:rPr>
        <w:t>、</w:t>
      </w:r>
      <w:r>
        <w:rPr>
          <w:rFonts w:hint="eastAsia" w:ascii="宋体" w:hAnsi="宋体" w:cs="仿宋"/>
          <w:bCs/>
          <w:color w:val="auto"/>
          <w:kern w:val="0"/>
        </w:rPr>
        <w:t>参加采购活动前3年内在经营活动中没有重大违法记录的书面声明《无重大违法记录声明》（格式见附件）；</w:t>
      </w:r>
    </w:p>
    <w:p w14:paraId="081EAC58">
      <w:pPr>
        <w:spacing w:line="384" w:lineRule="auto"/>
        <w:rPr>
          <w:rFonts w:hint="eastAsia" w:ascii="宋体" w:hAnsi="宋体" w:cs="仿宋"/>
          <w:bCs/>
          <w:color w:val="auto"/>
          <w:kern w:val="0"/>
        </w:rPr>
      </w:pPr>
      <w:r>
        <w:rPr>
          <w:rFonts w:hint="eastAsia" w:ascii="宋体" w:hAnsi="宋体" w:cs="仿宋"/>
          <w:bCs/>
          <w:color w:val="auto"/>
          <w:kern w:val="0"/>
        </w:rPr>
        <w:t>6、《信用记录承诺》（格式见附件）。</w:t>
      </w:r>
    </w:p>
    <w:p w14:paraId="6E06CEE2">
      <w:pPr>
        <w:spacing w:line="384" w:lineRule="auto"/>
        <w:rPr>
          <w:rFonts w:hint="eastAsia" w:ascii="宋体" w:hAnsi="宋体" w:cs="仿宋"/>
          <w:bCs/>
          <w:color w:val="auto"/>
          <w:kern w:val="0"/>
        </w:rPr>
      </w:pPr>
      <w:r>
        <w:rPr>
          <w:rFonts w:hint="eastAsia" w:ascii="宋体" w:hAnsi="宋体" w:cs="仿宋"/>
          <w:bCs/>
          <w:color w:val="auto"/>
          <w:kern w:val="0"/>
        </w:rPr>
        <w:t>7、《承诺书》:承诺必须于采购人下订单之前取得在山东省药品和医用耗材招采管理子系统平台配送资格，且48小时内在平台选择配送。（格式自拟）</w:t>
      </w:r>
    </w:p>
    <w:p w14:paraId="59A35184">
      <w:pPr>
        <w:spacing w:before="60" w:after="60"/>
        <w:rPr>
          <w:b/>
          <w:bCs/>
          <w:color w:val="auto"/>
        </w:rPr>
      </w:pPr>
      <w:r>
        <w:rPr>
          <w:b/>
          <w:bCs/>
          <w:color w:val="auto"/>
        </w:rPr>
        <w:br w:type="page"/>
      </w:r>
      <w:r>
        <w:rPr>
          <w:rFonts w:hint="eastAsia" w:ascii="宋体" w:hAnsi="宋体"/>
          <w:b/>
          <w:bCs/>
          <w:color w:val="auto"/>
        </w:rPr>
        <w:t>附件1、法定</w:t>
      </w:r>
      <w:r>
        <w:rPr>
          <w:rFonts w:hint="eastAsia"/>
          <w:b/>
          <w:bCs/>
          <w:color w:val="auto"/>
        </w:rPr>
        <w:t>代表人（负责人）授权委托书</w:t>
      </w:r>
    </w:p>
    <w:p w14:paraId="697B2C76">
      <w:pPr>
        <w:spacing w:line="460" w:lineRule="exact"/>
        <w:rPr>
          <w:rFonts w:hint="eastAsia" w:ascii="宋体" w:hAnsi="宋体"/>
          <w:color w:val="auto"/>
        </w:rPr>
      </w:pPr>
      <w:r>
        <w:rPr>
          <w:rFonts w:hint="eastAsia" w:ascii="宋体" w:hAnsi="宋体"/>
          <w:color w:val="auto"/>
        </w:rPr>
        <w:t>本授权委托书声明：</w:t>
      </w:r>
    </w:p>
    <w:p w14:paraId="3565A035">
      <w:pPr>
        <w:spacing w:line="460" w:lineRule="exact"/>
        <w:ind w:firstLine="480"/>
        <w:rPr>
          <w:rFonts w:hint="eastAsia" w:ascii="宋体" w:hAnsi="宋体"/>
          <w:color w:val="auto"/>
        </w:rPr>
      </w:pPr>
      <w:r>
        <w:rPr>
          <w:rFonts w:hint="eastAsia" w:ascii="宋体" w:hAnsi="宋体"/>
          <w:color w:val="auto"/>
        </w:rPr>
        <w:t>本人</w:t>
      </w:r>
      <w:r>
        <w:rPr>
          <w:rFonts w:hint="eastAsia" w:ascii="宋体" w:hAnsi="宋体"/>
          <w:color w:val="auto"/>
          <w:u w:val="single"/>
        </w:rPr>
        <w:t xml:space="preserve">                  </w:t>
      </w:r>
      <w:r>
        <w:rPr>
          <w:rFonts w:hint="eastAsia" w:ascii="宋体" w:hAnsi="宋体"/>
          <w:color w:val="auto"/>
        </w:rPr>
        <w:t>系</w:t>
      </w:r>
      <w:r>
        <w:rPr>
          <w:rFonts w:hint="eastAsia" w:ascii="宋体" w:hAnsi="宋体"/>
          <w:color w:val="auto"/>
          <w:u w:val="single"/>
        </w:rPr>
        <w:t xml:space="preserve">                                   </w:t>
      </w:r>
      <w:r>
        <w:rPr>
          <w:rFonts w:hint="eastAsia" w:ascii="宋体" w:hAnsi="宋体"/>
          <w:color w:val="auto"/>
        </w:rPr>
        <w:t>的法定代表人（负责人），现授权委托</w:t>
      </w:r>
      <w:r>
        <w:rPr>
          <w:rFonts w:hint="eastAsia" w:ascii="宋体" w:hAnsi="宋体"/>
          <w:color w:val="auto"/>
          <w:u w:val="single"/>
        </w:rPr>
        <w:t xml:space="preserve">                  </w:t>
      </w:r>
      <w:r>
        <w:rPr>
          <w:rFonts w:hint="eastAsia" w:ascii="宋体" w:hAnsi="宋体"/>
          <w:color w:val="auto"/>
        </w:rPr>
        <w:t>为我公司授权代理人，以本公司的名义参加</w:t>
      </w:r>
      <w:r>
        <w:rPr>
          <w:rFonts w:hint="eastAsia" w:ascii="宋体" w:hAnsi="宋体"/>
          <w:color w:val="auto"/>
          <w:u w:val="single"/>
        </w:rPr>
        <w:t xml:space="preserve">                      </w:t>
      </w:r>
      <w:r>
        <w:rPr>
          <w:rFonts w:hint="eastAsia" w:ascii="宋体" w:hAnsi="宋体"/>
          <w:color w:val="auto"/>
        </w:rPr>
        <w:t>的磋商活动。授权代理人在磋商过程中所签署的一切文件和处理与之相关的一切事务，本公司均予以承认。</w:t>
      </w:r>
    </w:p>
    <w:p w14:paraId="16BFD5F7">
      <w:pPr>
        <w:spacing w:line="460" w:lineRule="exact"/>
        <w:ind w:firstLine="480"/>
        <w:rPr>
          <w:rFonts w:hint="eastAsia" w:ascii="宋体" w:hAnsi="宋体"/>
          <w:color w:val="auto"/>
        </w:rPr>
      </w:pPr>
      <w:r>
        <w:rPr>
          <w:rFonts w:hint="eastAsia" w:ascii="宋体" w:hAnsi="宋体"/>
          <w:color w:val="auto"/>
        </w:rPr>
        <w:t>代理人无转委托权，特此委托。</w:t>
      </w:r>
    </w:p>
    <w:p w14:paraId="58802DDC">
      <w:pPr>
        <w:spacing w:line="460" w:lineRule="exact"/>
        <w:ind w:firstLine="480"/>
        <w:rPr>
          <w:rFonts w:hint="eastAsia" w:ascii="宋体" w:hAnsi="宋体"/>
          <w:color w:val="auto"/>
        </w:rPr>
      </w:pP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6"/>
        <w:gridCol w:w="4464"/>
      </w:tblGrid>
      <w:tr w14:paraId="0233B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3" w:hRule="atLeast"/>
        </w:trPr>
        <w:tc>
          <w:tcPr>
            <w:tcW w:w="4756" w:type="dxa"/>
            <w:vAlign w:val="center"/>
          </w:tcPr>
          <w:p w14:paraId="486C358D">
            <w:pPr>
              <w:spacing w:line="460" w:lineRule="exact"/>
              <w:jc w:val="center"/>
              <w:rPr>
                <w:rFonts w:hint="eastAsia" w:ascii="宋体" w:hAnsi="宋体" w:cs="宋体"/>
                <w:b/>
                <w:color w:val="auto"/>
              </w:rPr>
            </w:pPr>
            <w:r>
              <w:rPr>
                <w:rFonts w:hint="eastAsia" w:ascii="宋体" w:hAnsi="宋体" w:cs="宋体"/>
                <w:b/>
                <w:color w:val="auto"/>
              </w:rPr>
              <w:t>附：法人（负责人）身份证复印件</w:t>
            </w:r>
          </w:p>
          <w:p w14:paraId="7A4F39E3">
            <w:pPr>
              <w:spacing w:line="460" w:lineRule="exact"/>
              <w:jc w:val="center"/>
              <w:rPr>
                <w:rFonts w:hint="eastAsia" w:ascii="宋体" w:hAnsi="宋体" w:cs="宋体"/>
                <w:b/>
                <w:color w:val="auto"/>
              </w:rPr>
            </w:pPr>
          </w:p>
        </w:tc>
        <w:tc>
          <w:tcPr>
            <w:tcW w:w="4464" w:type="dxa"/>
            <w:vAlign w:val="center"/>
          </w:tcPr>
          <w:p w14:paraId="4C6CA73C">
            <w:pPr>
              <w:spacing w:line="460" w:lineRule="exact"/>
              <w:jc w:val="center"/>
              <w:rPr>
                <w:rFonts w:hint="eastAsia" w:ascii="宋体" w:hAnsi="宋体" w:cs="宋体"/>
                <w:b/>
                <w:color w:val="auto"/>
              </w:rPr>
            </w:pPr>
            <w:r>
              <w:rPr>
                <w:rFonts w:hint="eastAsia" w:ascii="宋体" w:hAnsi="宋体" w:cs="宋体"/>
                <w:b/>
                <w:color w:val="auto"/>
              </w:rPr>
              <w:t>附：授权代理人身份证复印件</w:t>
            </w:r>
          </w:p>
          <w:p w14:paraId="7F5886AE">
            <w:pPr>
              <w:spacing w:line="460" w:lineRule="exact"/>
              <w:jc w:val="center"/>
              <w:rPr>
                <w:rFonts w:hint="eastAsia" w:ascii="宋体" w:hAnsi="宋体" w:cs="宋体"/>
                <w:b/>
                <w:color w:val="auto"/>
              </w:rPr>
            </w:pPr>
          </w:p>
        </w:tc>
      </w:tr>
    </w:tbl>
    <w:p w14:paraId="143CCBF4">
      <w:pPr>
        <w:spacing w:line="460" w:lineRule="exact"/>
        <w:rPr>
          <w:rFonts w:hint="eastAsia" w:ascii="宋体" w:hAnsi="宋体"/>
          <w:color w:val="auto"/>
        </w:rPr>
      </w:pPr>
    </w:p>
    <w:p w14:paraId="7B690BBB">
      <w:pPr>
        <w:spacing w:line="460" w:lineRule="exact"/>
        <w:rPr>
          <w:rFonts w:hint="eastAsia" w:ascii="宋体" w:hAnsi="宋体"/>
          <w:color w:val="auto"/>
        </w:rPr>
      </w:pPr>
    </w:p>
    <w:p w14:paraId="07F40FB4">
      <w:pPr>
        <w:rPr>
          <w:rFonts w:hint="eastAsia" w:ascii="宋体" w:hAnsi="宋体"/>
          <w:color w:val="auto"/>
          <w:u w:val="single"/>
        </w:rPr>
      </w:pPr>
      <w:r>
        <w:rPr>
          <w:rFonts w:hint="eastAsia" w:ascii="宋体" w:hAnsi="宋体"/>
          <w:color w:val="auto"/>
        </w:rPr>
        <w:t>供应商名称：</w:t>
      </w:r>
      <w:r>
        <w:rPr>
          <w:rFonts w:hint="eastAsia" w:ascii="宋体" w:hAnsi="宋体"/>
          <w:color w:val="auto"/>
          <w:u w:val="single"/>
        </w:rPr>
        <w:t xml:space="preserve">           （加盖公章）                   </w:t>
      </w:r>
    </w:p>
    <w:p w14:paraId="390B2F27">
      <w:pPr>
        <w:rPr>
          <w:rFonts w:hint="eastAsia" w:ascii="宋体" w:hAnsi="宋体"/>
          <w:color w:val="auto"/>
        </w:rPr>
      </w:pPr>
      <w:r>
        <w:rPr>
          <w:rFonts w:hint="eastAsia" w:ascii="宋体" w:hAnsi="宋体"/>
          <w:color w:val="auto"/>
        </w:rPr>
        <w:t>授权代理人姓名：</w:t>
      </w:r>
      <w:r>
        <w:rPr>
          <w:rFonts w:hint="eastAsia" w:ascii="宋体" w:hAnsi="宋体"/>
          <w:color w:val="auto"/>
          <w:u w:val="single"/>
        </w:rPr>
        <w:t xml:space="preserve">           </w:t>
      </w:r>
      <w:r>
        <w:rPr>
          <w:rFonts w:hint="eastAsia" w:ascii="宋体" w:hAnsi="宋体"/>
          <w:color w:val="auto"/>
        </w:rPr>
        <w:t xml:space="preserve">  性      别：</w:t>
      </w:r>
      <w:r>
        <w:rPr>
          <w:rFonts w:hint="eastAsia" w:ascii="宋体" w:hAnsi="宋体"/>
          <w:color w:val="auto"/>
          <w:u w:val="single"/>
        </w:rPr>
        <w:t xml:space="preserve">             </w:t>
      </w:r>
    </w:p>
    <w:p w14:paraId="7D1CBEEF">
      <w:pPr>
        <w:rPr>
          <w:rFonts w:hint="eastAsia" w:ascii="宋体" w:hAnsi="宋体"/>
          <w:color w:val="auto"/>
        </w:rPr>
      </w:pPr>
      <w:r>
        <w:rPr>
          <w:rFonts w:hint="eastAsia" w:ascii="宋体" w:hAnsi="宋体"/>
          <w:color w:val="auto"/>
        </w:rPr>
        <w:t>年      龄：</w:t>
      </w:r>
      <w:r>
        <w:rPr>
          <w:rFonts w:hint="eastAsia" w:ascii="宋体" w:hAnsi="宋体"/>
          <w:color w:val="auto"/>
          <w:u w:val="single"/>
        </w:rPr>
        <w:t xml:space="preserve">              </w:t>
      </w:r>
      <w:r>
        <w:rPr>
          <w:rFonts w:hint="eastAsia" w:ascii="宋体" w:hAnsi="宋体"/>
          <w:color w:val="auto"/>
        </w:rPr>
        <w:t xml:space="preserve">   身份证号码：</w:t>
      </w:r>
      <w:r>
        <w:rPr>
          <w:rFonts w:hint="eastAsia" w:ascii="宋体" w:hAnsi="宋体"/>
          <w:color w:val="auto"/>
          <w:u w:val="single"/>
        </w:rPr>
        <w:t xml:space="preserve">             </w:t>
      </w:r>
    </w:p>
    <w:p w14:paraId="52D5D9DF">
      <w:pPr>
        <w:rPr>
          <w:rFonts w:hint="eastAsia" w:ascii="宋体" w:hAnsi="宋体"/>
          <w:color w:val="auto"/>
        </w:rPr>
      </w:pPr>
      <w:r>
        <w:rPr>
          <w:rFonts w:hint="eastAsia" w:ascii="宋体" w:hAnsi="宋体"/>
          <w:color w:val="auto"/>
        </w:rPr>
        <w:t>职      务：</w:t>
      </w:r>
      <w:r>
        <w:rPr>
          <w:rFonts w:hint="eastAsia" w:ascii="宋体" w:hAnsi="宋体"/>
          <w:color w:val="auto"/>
          <w:u w:val="single"/>
        </w:rPr>
        <w:t xml:space="preserve">              </w:t>
      </w:r>
      <w:r>
        <w:rPr>
          <w:rFonts w:hint="eastAsia" w:ascii="宋体" w:hAnsi="宋体"/>
          <w:color w:val="auto"/>
        </w:rPr>
        <w:t xml:space="preserve">   </w:t>
      </w:r>
    </w:p>
    <w:p w14:paraId="7114345F">
      <w:pPr>
        <w:rPr>
          <w:rFonts w:hint="eastAsia" w:ascii="宋体" w:hAnsi="宋体"/>
          <w:color w:val="auto"/>
        </w:rPr>
      </w:pPr>
      <w:r>
        <w:rPr>
          <w:rFonts w:hint="eastAsia" w:ascii="宋体" w:hAnsi="宋体"/>
          <w:color w:val="auto"/>
        </w:rPr>
        <w:t>法定代表人（负责人）：</w:t>
      </w:r>
      <w:r>
        <w:rPr>
          <w:rFonts w:hint="eastAsia" w:ascii="宋体" w:hAnsi="宋体"/>
          <w:color w:val="auto"/>
          <w:u w:val="single"/>
        </w:rPr>
        <w:t xml:space="preserve">           （签字及盖章）           </w:t>
      </w:r>
      <w:r>
        <w:rPr>
          <w:rFonts w:hint="eastAsia" w:ascii="宋体" w:hAnsi="宋体"/>
          <w:color w:val="auto"/>
        </w:rPr>
        <w:t xml:space="preserve"> </w:t>
      </w:r>
    </w:p>
    <w:p w14:paraId="2F2A2416">
      <w:pPr>
        <w:rPr>
          <w:rFonts w:hint="eastAsia" w:ascii="宋体" w:hAnsi="宋体"/>
          <w:color w:val="auto"/>
        </w:rPr>
      </w:pPr>
      <w:r>
        <w:rPr>
          <w:rFonts w:hint="eastAsia" w:ascii="宋体" w:hAnsi="宋体"/>
          <w:color w:val="auto"/>
        </w:rPr>
        <w:t>授权委托日期：</w:t>
      </w:r>
      <w:r>
        <w:rPr>
          <w:rFonts w:hint="eastAsia" w:ascii="宋体" w:hAnsi="宋体"/>
          <w:color w:val="auto"/>
          <w:u w:val="single"/>
        </w:rPr>
        <w:t xml:space="preserve">             </w:t>
      </w:r>
      <w:r>
        <w:rPr>
          <w:rFonts w:hint="eastAsia" w:ascii="宋体" w:hAnsi="宋体"/>
          <w:color w:val="auto"/>
        </w:rPr>
        <w:t>年</w:t>
      </w:r>
      <w:r>
        <w:rPr>
          <w:rFonts w:hint="eastAsia" w:ascii="宋体" w:hAnsi="宋体"/>
          <w:color w:val="auto"/>
          <w:u w:val="single"/>
        </w:rPr>
        <w:t xml:space="preserve">            </w:t>
      </w:r>
      <w:r>
        <w:rPr>
          <w:rFonts w:hint="eastAsia" w:ascii="宋体" w:hAnsi="宋体"/>
          <w:color w:val="auto"/>
        </w:rPr>
        <w:t>月</w:t>
      </w:r>
      <w:r>
        <w:rPr>
          <w:rFonts w:hint="eastAsia" w:ascii="宋体" w:hAnsi="宋体"/>
          <w:color w:val="auto"/>
          <w:u w:val="single"/>
        </w:rPr>
        <w:t xml:space="preserve">          </w:t>
      </w:r>
      <w:r>
        <w:rPr>
          <w:rFonts w:hint="eastAsia" w:ascii="宋体" w:hAnsi="宋体"/>
          <w:color w:val="auto"/>
        </w:rPr>
        <w:t>日</w:t>
      </w:r>
    </w:p>
    <w:p w14:paraId="7EB73854">
      <w:pPr>
        <w:shd w:val="clear" w:color="auto" w:fill="FFFFFF"/>
        <w:rPr>
          <w:rFonts w:hint="eastAsia" w:ascii="宋体" w:hAnsi="宋体" w:cs="宋体"/>
          <w:b/>
          <w:color w:val="auto"/>
          <w:lang w:val="zh-CN"/>
        </w:rPr>
      </w:pPr>
      <w:r>
        <w:rPr>
          <w:b/>
          <w:bCs/>
          <w:color w:val="auto"/>
        </w:rPr>
        <w:br w:type="page"/>
      </w:r>
      <w:r>
        <w:rPr>
          <w:rFonts w:hint="eastAsia"/>
          <w:b/>
          <w:bCs/>
          <w:color w:val="auto"/>
        </w:rPr>
        <w:t xml:space="preserve">附件2 </w:t>
      </w:r>
      <w:r>
        <w:rPr>
          <w:rFonts w:hint="eastAsia" w:ascii="宋体" w:hAnsi="宋体"/>
          <w:b/>
          <w:bCs/>
          <w:color w:val="auto"/>
        </w:rPr>
        <w:t>、</w:t>
      </w:r>
      <w:r>
        <w:rPr>
          <w:rFonts w:hint="eastAsia" w:ascii="宋体" w:hAnsi="宋体" w:cs="宋体"/>
          <w:b/>
          <w:color w:val="auto"/>
          <w:lang w:val="zh-CN"/>
        </w:rPr>
        <w:t>具备履行合同所必需的设备和专业技术能力的书面声明</w:t>
      </w:r>
    </w:p>
    <w:p w14:paraId="55F8F4A3">
      <w:pPr>
        <w:shd w:val="clear" w:color="auto" w:fill="FFFFFF"/>
        <w:rPr>
          <w:rFonts w:hint="eastAsia" w:ascii="宋体" w:hAnsi="宋体" w:cs="宋体"/>
          <w:color w:val="auto"/>
          <w:lang w:val="zh-CN"/>
        </w:rPr>
      </w:pPr>
    </w:p>
    <w:p w14:paraId="4ACDF073">
      <w:pPr>
        <w:shd w:val="clear" w:color="auto" w:fill="FFFFFF"/>
        <w:rPr>
          <w:rFonts w:hint="eastAsia" w:ascii="宋体" w:hAnsi="宋体" w:cs="宋体"/>
          <w:color w:val="auto"/>
          <w:lang w:val="zh-CN"/>
        </w:rPr>
      </w:pPr>
      <w:r>
        <w:rPr>
          <w:rFonts w:hint="eastAsia" w:ascii="宋体" w:hAnsi="宋体" w:cs="宋体"/>
          <w:color w:val="auto"/>
          <w:lang w:val="zh-CN"/>
        </w:rPr>
        <w:t>致（采购人）：</w:t>
      </w:r>
    </w:p>
    <w:p w14:paraId="598E4072">
      <w:pPr>
        <w:shd w:val="clear" w:color="auto" w:fill="FFFFFF"/>
        <w:ind w:firstLine="480" w:firstLineChars="200"/>
        <w:rPr>
          <w:rFonts w:hint="eastAsia" w:ascii="宋体" w:hAnsi="宋体" w:cs="宋体"/>
          <w:color w:val="auto"/>
          <w:lang w:val="zh-CN"/>
        </w:rPr>
      </w:pPr>
      <w:r>
        <w:rPr>
          <w:rFonts w:hint="eastAsia" w:ascii="宋体" w:hAnsi="宋体" w:cs="宋体"/>
          <w:color w:val="auto"/>
          <w:lang w:val="zh-CN"/>
        </w:rPr>
        <w:t>本公司参与贵方组织的招标投标活动并做出如下声明：</w:t>
      </w:r>
    </w:p>
    <w:p w14:paraId="414B38FE">
      <w:pPr>
        <w:shd w:val="clear" w:color="auto" w:fill="FFFFFF"/>
        <w:ind w:firstLine="480" w:firstLineChars="200"/>
        <w:rPr>
          <w:rFonts w:hint="eastAsia" w:ascii="宋体" w:hAnsi="宋体" w:cs="宋体"/>
          <w:color w:val="auto"/>
          <w:lang w:val="zh-CN"/>
        </w:rPr>
      </w:pPr>
      <w:r>
        <w:rPr>
          <w:rFonts w:hint="eastAsia" w:ascii="宋体" w:hAnsi="宋体" w:cs="宋体"/>
          <w:color w:val="auto"/>
          <w:lang w:val="zh-CN"/>
        </w:rPr>
        <w:t>本公司完全具备履行本项目合同所必需的设备和专业技术能力。</w:t>
      </w:r>
    </w:p>
    <w:p w14:paraId="7DD65178">
      <w:pPr>
        <w:shd w:val="clear" w:color="auto" w:fill="FFFFFF"/>
        <w:ind w:firstLine="480" w:firstLineChars="200"/>
        <w:rPr>
          <w:rFonts w:hint="eastAsia" w:ascii="宋体" w:hAnsi="宋体" w:cs="宋体"/>
          <w:color w:val="auto"/>
          <w:lang w:val="zh-CN"/>
        </w:rPr>
      </w:pPr>
      <w:r>
        <w:rPr>
          <w:rFonts w:hint="eastAsia" w:ascii="宋体" w:hAnsi="宋体" w:cs="宋体"/>
          <w:color w:val="auto"/>
          <w:lang w:val="zh-CN"/>
        </w:rPr>
        <w:t>如需要，本公司将按照要求的时间和方式提供拟投入本项目的设备购置合同或发票或说明材料，以及拟投入本项目的工作人员用工合同等材料。</w:t>
      </w:r>
    </w:p>
    <w:p w14:paraId="220069B3">
      <w:pPr>
        <w:shd w:val="clear" w:color="auto" w:fill="FFFFFF"/>
        <w:ind w:firstLine="480" w:firstLineChars="200"/>
        <w:rPr>
          <w:rFonts w:hint="eastAsia" w:ascii="宋体" w:hAnsi="宋体" w:cs="宋体"/>
          <w:color w:val="auto"/>
          <w:lang w:val="zh-CN"/>
        </w:rPr>
      </w:pPr>
      <w:r>
        <w:rPr>
          <w:rFonts w:hint="eastAsia" w:ascii="宋体" w:hAnsi="宋体" w:cs="宋体"/>
          <w:color w:val="auto"/>
          <w:lang w:val="zh-CN"/>
        </w:rPr>
        <w:t>如违反上述承诺，本公司将按照政府采购法有关规定接受处罚，并通过相关政府采购媒体予以公布。</w:t>
      </w:r>
    </w:p>
    <w:p w14:paraId="04E3AA4F">
      <w:pPr>
        <w:shd w:val="clear" w:color="auto" w:fill="FFFFFF"/>
        <w:ind w:firstLine="480" w:firstLineChars="200"/>
        <w:rPr>
          <w:rFonts w:hint="eastAsia" w:ascii="宋体" w:hAnsi="宋体" w:cs="宋体"/>
          <w:color w:val="auto"/>
          <w:lang w:val="zh-CN"/>
        </w:rPr>
      </w:pPr>
      <w:r>
        <w:rPr>
          <w:rFonts w:hint="eastAsia" w:ascii="宋体" w:hAnsi="宋体" w:cs="宋体"/>
          <w:color w:val="auto"/>
          <w:lang w:val="zh-CN"/>
        </w:rPr>
        <w:t>其他需要说明的事项（如无可不填报）。</w:t>
      </w:r>
    </w:p>
    <w:p w14:paraId="2D09479B">
      <w:pPr>
        <w:shd w:val="clear" w:color="auto" w:fill="FFFFFF"/>
        <w:rPr>
          <w:rFonts w:hint="eastAsia" w:ascii="宋体" w:hAnsi="宋体" w:cs="宋体"/>
          <w:color w:val="auto"/>
          <w:lang w:val="zh-CN"/>
        </w:rPr>
      </w:pPr>
      <w:r>
        <w:rPr>
          <w:rFonts w:hint="eastAsia" w:ascii="宋体" w:hAnsi="宋体" w:cs="宋体"/>
          <w:color w:val="auto"/>
          <w:lang w:val="zh-CN"/>
        </w:rPr>
        <w:t xml:space="preserve">   </w:t>
      </w:r>
    </w:p>
    <w:p w14:paraId="580CD3E8">
      <w:pPr>
        <w:shd w:val="clear" w:color="auto" w:fill="FFFFFF"/>
        <w:ind w:firstLine="480" w:firstLineChars="200"/>
        <w:rPr>
          <w:rFonts w:hint="eastAsia" w:ascii="宋体" w:hAnsi="宋体" w:cs="宋体"/>
          <w:color w:val="auto"/>
          <w:lang w:val="zh-CN"/>
        </w:rPr>
      </w:pPr>
      <w:r>
        <w:rPr>
          <w:rFonts w:hint="eastAsia" w:ascii="宋体" w:hAnsi="宋体" w:cs="宋体"/>
          <w:color w:val="auto"/>
          <w:lang w:val="zh-CN"/>
        </w:rPr>
        <w:t>特此承诺。</w:t>
      </w:r>
    </w:p>
    <w:p w14:paraId="7F2A59DF">
      <w:pPr>
        <w:shd w:val="clear" w:color="auto" w:fill="FFFFFF"/>
        <w:spacing w:line="520" w:lineRule="atLeast"/>
        <w:jc w:val="right"/>
        <w:rPr>
          <w:rStyle w:val="326"/>
          <w:rFonts w:hint="eastAsia" w:hAnsi="宋体" w:cs="宋体"/>
          <w:color w:val="auto"/>
          <w:kern w:val="0"/>
        </w:rPr>
      </w:pPr>
      <w:r>
        <w:rPr>
          <w:rStyle w:val="326"/>
          <w:rFonts w:hint="eastAsia" w:hAnsi="宋体" w:cs="宋体"/>
          <w:color w:val="auto"/>
          <w:kern w:val="0"/>
        </w:rPr>
        <w:t>供应商全称：（盖单位公章）</w:t>
      </w:r>
    </w:p>
    <w:p w14:paraId="16C6C41D">
      <w:pPr>
        <w:shd w:val="clear" w:color="auto" w:fill="FFFFFF"/>
        <w:spacing w:line="520" w:lineRule="atLeast"/>
        <w:jc w:val="right"/>
        <w:rPr>
          <w:rStyle w:val="326"/>
          <w:rFonts w:hint="eastAsia" w:hAnsi="宋体" w:cs="宋体"/>
          <w:color w:val="auto"/>
          <w:kern w:val="0"/>
        </w:rPr>
      </w:pPr>
      <w:r>
        <w:rPr>
          <w:rStyle w:val="326"/>
          <w:rFonts w:hint="eastAsia" w:hAnsi="宋体" w:cs="宋体"/>
          <w:color w:val="auto"/>
          <w:kern w:val="0"/>
        </w:rPr>
        <w:t xml:space="preserve"> 年  月  日</w:t>
      </w:r>
    </w:p>
    <w:p w14:paraId="625E4900">
      <w:pPr>
        <w:rPr>
          <w:rFonts w:hint="eastAsia" w:ascii="宋体" w:hAnsi="宋体"/>
          <w:b/>
          <w:bCs/>
          <w:color w:val="auto"/>
        </w:rPr>
      </w:pPr>
      <w:r>
        <w:rPr>
          <w:rFonts w:hint="eastAsia" w:ascii="宋体" w:hAnsi="宋体"/>
          <w:b/>
          <w:bCs/>
          <w:color w:val="auto"/>
        </w:rPr>
        <w:br w:type="page"/>
      </w:r>
    </w:p>
    <w:p w14:paraId="5623753E">
      <w:pPr>
        <w:autoSpaceDE w:val="0"/>
        <w:autoSpaceDN w:val="0"/>
        <w:adjustRightInd w:val="0"/>
        <w:rPr>
          <w:rFonts w:hint="eastAsia" w:ascii="宋体" w:hAnsi="宋体"/>
          <w:b/>
          <w:bCs/>
          <w:color w:val="auto"/>
        </w:rPr>
      </w:pPr>
      <w:r>
        <w:rPr>
          <w:rFonts w:hint="eastAsia" w:ascii="宋体" w:hAnsi="宋体"/>
          <w:b/>
          <w:bCs/>
          <w:color w:val="auto"/>
        </w:rPr>
        <w:t>附件3、参加采购活动近3年内在经营活动中没有重大违法记录的书面声明</w:t>
      </w:r>
    </w:p>
    <w:p w14:paraId="2955A91C">
      <w:pPr>
        <w:autoSpaceDE w:val="0"/>
        <w:autoSpaceDN w:val="0"/>
        <w:adjustRightInd w:val="0"/>
        <w:jc w:val="center"/>
        <w:rPr>
          <w:rFonts w:hint="eastAsia" w:ascii="宋体" w:hAnsi="宋体"/>
          <w:b/>
          <w:bCs/>
          <w:color w:val="auto"/>
        </w:rPr>
      </w:pPr>
    </w:p>
    <w:p w14:paraId="56456BFD">
      <w:pPr>
        <w:jc w:val="center"/>
        <w:rPr>
          <w:rFonts w:hint="eastAsia" w:ascii="宋体" w:hAnsi="宋体"/>
          <w:b/>
          <w:bCs/>
          <w:color w:val="auto"/>
        </w:rPr>
      </w:pPr>
      <w:r>
        <w:rPr>
          <w:rFonts w:hint="eastAsia" w:ascii="宋体" w:hAnsi="宋体"/>
          <w:b/>
          <w:bCs/>
          <w:color w:val="auto"/>
        </w:rPr>
        <w:t>《无重大违法记录声明》</w:t>
      </w:r>
    </w:p>
    <w:p w14:paraId="404CBA6D">
      <w:pPr>
        <w:rPr>
          <w:color w:val="auto"/>
          <w:kern w:val="0"/>
          <w:lang w:val="zh-CN"/>
        </w:rPr>
      </w:pPr>
    </w:p>
    <w:p w14:paraId="5A98C88E">
      <w:pPr>
        <w:rPr>
          <w:color w:val="auto"/>
          <w:kern w:val="0"/>
          <w:lang w:val="zh-CN"/>
        </w:rPr>
      </w:pPr>
      <w:r>
        <w:rPr>
          <w:rFonts w:hint="eastAsia"/>
          <w:color w:val="auto"/>
          <w:kern w:val="0"/>
          <w:lang w:val="zh-CN"/>
        </w:rPr>
        <w:t>致山东东岳项目管理有限公司：</w:t>
      </w:r>
    </w:p>
    <w:p w14:paraId="3252CB13">
      <w:pPr>
        <w:rPr>
          <w:color w:val="auto"/>
          <w:kern w:val="0"/>
          <w:lang w:val="zh-CN"/>
        </w:rPr>
      </w:pPr>
    </w:p>
    <w:p w14:paraId="2D45696D">
      <w:pPr>
        <w:ind w:firstLine="360" w:firstLineChars="150"/>
        <w:rPr>
          <w:color w:val="auto"/>
        </w:rPr>
      </w:pPr>
      <w:r>
        <w:rPr>
          <w:rFonts w:hint="eastAsia"/>
          <w:color w:val="auto"/>
        </w:rPr>
        <w:t>我方在参加采购活动前3年内，在经营活动中没有重大违法记录</w:t>
      </w:r>
      <w:r>
        <w:rPr>
          <w:rFonts w:hint="eastAsia"/>
          <w:color w:val="auto"/>
          <w:vertAlign w:val="superscript"/>
        </w:rPr>
        <w:t>①</w:t>
      </w:r>
      <w:r>
        <w:rPr>
          <w:rFonts w:hint="eastAsia"/>
          <w:color w:val="auto"/>
        </w:rPr>
        <w:t>。</w:t>
      </w:r>
    </w:p>
    <w:p w14:paraId="5AEA460D">
      <w:pPr>
        <w:rPr>
          <w:color w:val="auto"/>
        </w:rPr>
      </w:pPr>
      <w:r>
        <w:rPr>
          <w:color w:val="auto"/>
        </w:rPr>
        <w:t xml:space="preserve">        </w:t>
      </w:r>
      <w:r>
        <w:rPr>
          <w:rFonts w:hint="eastAsia"/>
          <w:color w:val="auto"/>
        </w:rPr>
        <w:t>特此声明。</w:t>
      </w:r>
    </w:p>
    <w:p w14:paraId="688E3730">
      <w:pPr>
        <w:rPr>
          <w:color w:val="auto"/>
        </w:rPr>
      </w:pPr>
      <w:r>
        <w:rPr>
          <w:color w:val="auto"/>
        </w:rPr>
        <w:t xml:space="preserve">    </w:t>
      </w:r>
      <w:r>
        <w:rPr>
          <w:rFonts w:hint="eastAsia"/>
          <w:color w:val="auto"/>
        </w:rPr>
        <w:t>如果以上声明不真实，我方全部承担虚假响应（投标）的责任，并接受依法施行的处罚。</w:t>
      </w:r>
    </w:p>
    <w:p w14:paraId="32E81DCE">
      <w:pPr>
        <w:rPr>
          <w:color w:val="auto"/>
        </w:rPr>
      </w:pPr>
    </w:p>
    <w:p w14:paraId="0DCC3ADC">
      <w:pPr>
        <w:rPr>
          <w:color w:val="auto"/>
        </w:rPr>
      </w:pPr>
      <w:r>
        <w:rPr>
          <w:color w:val="auto"/>
        </w:rPr>
        <w:t xml:space="preserve">   </w:t>
      </w:r>
    </w:p>
    <w:p w14:paraId="6EFAC749">
      <w:pPr>
        <w:rPr>
          <w:color w:val="auto"/>
        </w:rPr>
      </w:pPr>
      <w:r>
        <w:rPr>
          <w:color w:val="auto"/>
        </w:rPr>
        <w:t xml:space="preserve"> </w:t>
      </w:r>
    </w:p>
    <w:p w14:paraId="25BC32A8">
      <w:pPr>
        <w:rPr>
          <w:color w:val="auto"/>
        </w:rPr>
      </w:pPr>
      <w:r>
        <w:rPr>
          <w:rFonts w:hint="eastAsia"/>
          <w:color w:val="auto"/>
        </w:rPr>
        <w:t>供应商全称：</w:t>
      </w:r>
      <w:r>
        <w:rPr>
          <w:color w:val="auto"/>
        </w:rPr>
        <w:t xml:space="preserve">                       </w:t>
      </w:r>
      <w:r>
        <w:rPr>
          <w:rFonts w:hint="eastAsia"/>
          <w:color w:val="auto"/>
        </w:rPr>
        <w:t xml:space="preserve">   </w:t>
      </w:r>
      <w:r>
        <w:rPr>
          <w:color w:val="auto"/>
        </w:rPr>
        <w:t xml:space="preserve">      </w:t>
      </w:r>
      <w:r>
        <w:rPr>
          <w:rFonts w:hint="eastAsia"/>
          <w:color w:val="auto"/>
        </w:rPr>
        <w:t>（盖单位公章）</w:t>
      </w:r>
    </w:p>
    <w:p w14:paraId="3FF029AD">
      <w:pPr>
        <w:rPr>
          <w:color w:val="auto"/>
        </w:rPr>
      </w:pPr>
      <w:r>
        <w:rPr>
          <w:color w:val="auto"/>
        </w:rPr>
        <w:t xml:space="preserve">                                                          </w:t>
      </w:r>
      <w:r>
        <w:rPr>
          <w:rFonts w:hint="eastAsia"/>
          <w:color w:val="auto"/>
        </w:rPr>
        <w:t>年</w:t>
      </w:r>
      <w:r>
        <w:rPr>
          <w:color w:val="auto"/>
        </w:rPr>
        <w:t xml:space="preserve">  </w:t>
      </w:r>
      <w:r>
        <w:rPr>
          <w:rFonts w:hint="eastAsia"/>
          <w:color w:val="auto"/>
        </w:rPr>
        <w:t>月</w:t>
      </w:r>
      <w:r>
        <w:rPr>
          <w:color w:val="auto"/>
        </w:rPr>
        <w:t xml:space="preserve">  </w:t>
      </w:r>
      <w:r>
        <w:rPr>
          <w:rFonts w:hint="eastAsia"/>
          <w:color w:val="auto"/>
        </w:rPr>
        <w:t>日</w:t>
      </w:r>
    </w:p>
    <w:p w14:paraId="7B7BB918">
      <w:pPr>
        <w:rPr>
          <w:color w:val="auto"/>
        </w:rPr>
      </w:pPr>
    </w:p>
    <w:p w14:paraId="5478D976">
      <w:pPr>
        <w:rPr>
          <w:rFonts w:hint="eastAsia" w:ascii="宋体" w:hAnsi="宋体"/>
          <w:color w:val="auto"/>
        </w:rPr>
      </w:pPr>
      <w:r>
        <w:rPr>
          <w:rFonts w:hint="eastAsia"/>
          <w:color w:val="auto"/>
        </w:rPr>
        <w:t>注①</w:t>
      </w:r>
      <w:r>
        <w:rPr>
          <w:rFonts w:hint="eastAsia" w:ascii="宋体" w:hAnsi="宋体"/>
          <w:color w:val="auto"/>
        </w:rPr>
        <w:t>重大违法记录，是指供应商因违法经营受到刑事处罚或者责令停产停业、吊销许可证或者执照、较大数额罚款等行政处罚。</w:t>
      </w:r>
    </w:p>
    <w:p w14:paraId="3B3B5491">
      <w:pPr>
        <w:rPr>
          <w:color w:val="auto"/>
        </w:rPr>
      </w:pPr>
      <w:r>
        <w:rPr>
          <w:rFonts w:hint="eastAsia" w:ascii="宋体" w:hAnsi="宋体"/>
          <w:color w:val="auto"/>
        </w:rPr>
        <w:t>　　供应商在参加政府采购活动前3年内因违法经营被禁止在一定期限内参加政府采购活动，期限届满的，可以参加政府采购活动。</w:t>
      </w:r>
    </w:p>
    <w:p w14:paraId="6E280A33">
      <w:pPr>
        <w:ind w:firstLine="480" w:firstLineChars="200"/>
        <w:rPr>
          <w:rFonts w:hint="eastAsia" w:ascii="宋体" w:hAnsi="宋体"/>
          <w:color w:val="auto"/>
          <w:szCs w:val="21"/>
        </w:rPr>
      </w:pPr>
    </w:p>
    <w:p w14:paraId="111C4A54">
      <w:pPr>
        <w:ind w:firstLine="480" w:firstLineChars="200"/>
        <w:rPr>
          <w:rFonts w:hint="eastAsia" w:ascii="宋体" w:hAnsi="宋体"/>
          <w:color w:val="auto"/>
          <w:szCs w:val="21"/>
        </w:rPr>
      </w:pPr>
    </w:p>
    <w:p w14:paraId="055C3F7A">
      <w:pPr>
        <w:ind w:firstLine="480" w:firstLineChars="200"/>
        <w:rPr>
          <w:rFonts w:hint="eastAsia" w:ascii="宋体" w:hAnsi="宋体"/>
          <w:color w:val="auto"/>
          <w:szCs w:val="21"/>
        </w:rPr>
      </w:pPr>
    </w:p>
    <w:p w14:paraId="3EFBDF52">
      <w:pPr>
        <w:ind w:firstLine="480" w:firstLineChars="200"/>
        <w:rPr>
          <w:rFonts w:hint="eastAsia" w:ascii="宋体" w:hAnsi="宋体"/>
          <w:color w:val="auto"/>
          <w:szCs w:val="21"/>
        </w:rPr>
      </w:pPr>
    </w:p>
    <w:p w14:paraId="5FB328E0">
      <w:pPr>
        <w:ind w:firstLine="480" w:firstLineChars="200"/>
        <w:rPr>
          <w:rFonts w:hint="eastAsia" w:ascii="宋体" w:hAnsi="宋体"/>
          <w:color w:val="auto"/>
          <w:szCs w:val="21"/>
        </w:rPr>
      </w:pPr>
    </w:p>
    <w:p w14:paraId="7733FC47">
      <w:pPr>
        <w:ind w:firstLine="480" w:firstLineChars="200"/>
        <w:rPr>
          <w:rFonts w:hint="eastAsia" w:ascii="宋体" w:hAnsi="宋体"/>
          <w:color w:val="auto"/>
          <w:szCs w:val="21"/>
        </w:rPr>
      </w:pPr>
    </w:p>
    <w:p w14:paraId="20622702">
      <w:pPr>
        <w:jc w:val="center"/>
        <w:rPr>
          <w:rFonts w:hint="eastAsia" w:ascii="宋体" w:hAnsi="宋体"/>
          <w:b/>
          <w:bCs/>
          <w:color w:val="auto"/>
        </w:rPr>
      </w:pPr>
      <w:r>
        <w:rPr>
          <w:rFonts w:ascii="宋体" w:hAnsi="宋体"/>
          <w:color w:val="auto"/>
          <w:szCs w:val="21"/>
        </w:rPr>
        <w:br w:type="page"/>
      </w:r>
      <w:r>
        <w:rPr>
          <w:rFonts w:ascii="宋体" w:hAnsi="宋体"/>
          <w:b/>
          <w:bCs/>
          <w:color w:val="auto"/>
        </w:rPr>
        <w:t>信用记录承诺</w:t>
      </w:r>
    </w:p>
    <w:p w14:paraId="707F2AE6">
      <w:pPr>
        <w:spacing w:line="480" w:lineRule="auto"/>
        <w:rPr>
          <w:rStyle w:val="52"/>
          <w:rFonts w:hint="eastAsia" w:ascii="宋体" w:hAnsi="宋体" w:eastAsia="宋体"/>
          <w:color w:val="auto"/>
        </w:rPr>
      </w:pPr>
    </w:p>
    <w:p w14:paraId="599DBC14">
      <w:pPr>
        <w:spacing w:line="480" w:lineRule="auto"/>
        <w:rPr>
          <w:rFonts w:hint="eastAsia" w:ascii="宋体" w:hAnsi="宋体"/>
          <w:b/>
          <w:bCs/>
          <w:color w:val="auto"/>
        </w:rPr>
      </w:pPr>
      <w:r>
        <w:rPr>
          <w:rStyle w:val="52"/>
          <w:rFonts w:hint="eastAsia" w:ascii="宋体" w:hAnsi="宋体" w:eastAsia="宋体"/>
          <w:color w:val="auto"/>
        </w:rPr>
        <w:t>致：山东东岳项目管理有限公司</w:t>
      </w:r>
    </w:p>
    <w:p w14:paraId="1345354B">
      <w:pPr>
        <w:shd w:val="clear" w:color="auto" w:fill="FFFFFF"/>
        <w:spacing w:line="520" w:lineRule="atLeast"/>
        <w:ind w:firstLine="480" w:firstLineChars="200"/>
        <w:rPr>
          <w:rFonts w:hint="eastAsia" w:ascii="宋体" w:hAnsi="宋体"/>
          <w:color w:val="auto"/>
          <w:kern w:val="0"/>
        </w:rPr>
      </w:pPr>
      <w:r>
        <w:rPr>
          <w:rStyle w:val="52"/>
          <w:rFonts w:hint="eastAsia" w:ascii="宋体" w:hAnsi="宋体" w:eastAsia="宋体"/>
          <w:color w:val="auto"/>
        </w:rPr>
        <w:t xml:space="preserve">   </w:t>
      </w:r>
      <w:r>
        <w:rPr>
          <w:rFonts w:hint="eastAsia" w:ascii="宋体" w:hAnsi="宋体"/>
          <w:color w:val="auto"/>
          <w:kern w:val="0"/>
        </w:rPr>
        <w:t>我方郑重承诺，在参与</w:t>
      </w:r>
      <w:r>
        <w:rPr>
          <w:rFonts w:hint="eastAsia" w:ascii="宋体" w:hAnsi="宋体"/>
          <w:color w:val="auto"/>
          <w:kern w:val="0"/>
          <w:u w:val="single"/>
        </w:rPr>
        <w:t xml:space="preserve">             </w:t>
      </w:r>
      <w:r>
        <w:rPr>
          <w:rFonts w:hint="eastAsia" w:ascii="宋体" w:hAnsi="宋体"/>
          <w:color w:val="auto"/>
          <w:kern w:val="0"/>
        </w:rPr>
        <w:t>项目（编号：</w:t>
      </w:r>
      <w:r>
        <w:rPr>
          <w:rFonts w:hint="eastAsia" w:ascii="宋体" w:hAnsi="宋体"/>
          <w:color w:val="auto"/>
          <w:kern w:val="0"/>
          <w:u w:val="single"/>
        </w:rPr>
        <w:t xml:space="preserve">      </w:t>
      </w:r>
      <w:r>
        <w:rPr>
          <w:rFonts w:hint="eastAsia" w:ascii="宋体" w:hAnsi="宋体"/>
          <w:color w:val="auto"/>
          <w:kern w:val="0"/>
        </w:rPr>
        <w:t>）采购期间，未被列入《信用中国》网站（www.creditchina.gov.cn）失信被执行人、重大税收违法失信主体、政府采购严重违法失信行为记录名单。</w:t>
      </w:r>
    </w:p>
    <w:p w14:paraId="611A328B">
      <w:pPr>
        <w:widowControl/>
        <w:shd w:val="clear" w:color="auto" w:fill="FFFFFF"/>
        <w:spacing w:line="520" w:lineRule="atLeast"/>
        <w:ind w:firstLine="480"/>
        <w:rPr>
          <w:rStyle w:val="52"/>
          <w:rFonts w:hint="eastAsia" w:ascii="宋体" w:hAnsi="宋体" w:eastAsia="宋体"/>
          <w:color w:val="auto"/>
        </w:rPr>
      </w:pPr>
    </w:p>
    <w:p w14:paraId="4511F675">
      <w:pPr>
        <w:spacing w:line="480" w:lineRule="auto"/>
        <w:rPr>
          <w:rStyle w:val="52"/>
          <w:rFonts w:hint="eastAsia" w:ascii="宋体" w:hAnsi="宋体" w:eastAsia="宋体"/>
          <w:color w:val="auto"/>
        </w:rPr>
      </w:pPr>
      <w:r>
        <w:rPr>
          <w:rStyle w:val="52"/>
          <w:rFonts w:hint="eastAsia" w:ascii="宋体" w:hAnsi="宋体" w:eastAsia="宋体"/>
          <w:color w:val="auto"/>
        </w:rPr>
        <w:t>供应商全称：                            （盖单位公章）</w:t>
      </w:r>
    </w:p>
    <w:p w14:paraId="5D28B8EC">
      <w:pPr>
        <w:spacing w:line="480" w:lineRule="auto"/>
        <w:rPr>
          <w:rStyle w:val="52"/>
          <w:rFonts w:hint="eastAsia" w:ascii="宋体" w:hAnsi="宋体" w:eastAsia="宋体"/>
          <w:color w:val="auto"/>
        </w:rPr>
      </w:pPr>
      <w:r>
        <w:rPr>
          <w:rStyle w:val="52"/>
          <w:rFonts w:hint="eastAsia" w:ascii="宋体" w:hAnsi="宋体" w:eastAsia="宋体"/>
          <w:color w:val="auto"/>
        </w:rPr>
        <w:t xml:space="preserve">                                                           年  月  日</w:t>
      </w:r>
    </w:p>
    <w:p w14:paraId="7E4B2E71">
      <w:pPr>
        <w:spacing w:before="60" w:after="60" w:line="480" w:lineRule="auto"/>
        <w:rPr>
          <w:b/>
          <w:bCs/>
          <w:color w:val="auto"/>
        </w:rPr>
      </w:pPr>
      <w:r>
        <w:rPr>
          <w:b/>
          <w:bCs/>
          <w:color w:val="auto"/>
        </w:rPr>
        <w:br w:type="page"/>
      </w:r>
      <w:r>
        <w:rPr>
          <w:rFonts w:hint="eastAsia"/>
          <w:b/>
          <w:bCs/>
          <w:color w:val="auto"/>
        </w:rPr>
        <w:t>四、报价文件</w:t>
      </w:r>
    </w:p>
    <w:p w14:paraId="254196CB">
      <w:pPr>
        <w:spacing w:before="60" w:after="60" w:line="460" w:lineRule="exact"/>
        <w:rPr>
          <w:b/>
          <w:bCs/>
          <w:color w:val="auto"/>
        </w:rPr>
      </w:pPr>
      <w:r>
        <w:rPr>
          <w:rFonts w:hint="eastAsia"/>
          <w:b/>
          <w:bCs/>
          <w:color w:val="auto"/>
        </w:rPr>
        <w:t>1、报价一览表</w:t>
      </w:r>
      <w:r>
        <w:rPr>
          <w:rFonts w:hint="eastAsia" w:ascii="宋体" w:hAnsi="宋体"/>
          <w:color w:val="auto"/>
        </w:rPr>
        <w:t xml:space="preserve">  </w:t>
      </w:r>
    </w:p>
    <w:p w14:paraId="6042B965">
      <w:pPr>
        <w:snapToGrid w:val="0"/>
        <w:spacing w:before="60" w:after="60" w:line="460" w:lineRule="exact"/>
        <w:rPr>
          <w:rFonts w:hint="eastAsia" w:ascii="宋体" w:hAnsi="宋体"/>
          <w:color w:val="auto"/>
        </w:rPr>
      </w:pPr>
      <w:r>
        <w:rPr>
          <w:rFonts w:hint="eastAsia" w:ascii="宋体" w:hAnsi="宋体"/>
          <w:color w:val="auto"/>
        </w:rPr>
        <w:t>供应商名称（公章）：</w:t>
      </w:r>
      <w:r>
        <w:rPr>
          <w:rFonts w:hint="eastAsia" w:ascii="宋体" w:hAnsi="宋体"/>
          <w:color w:val="auto"/>
          <w:u w:val="single"/>
        </w:rPr>
        <w:t xml:space="preserve">                 </w:t>
      </w:r>
      <w:r>
        <w:rPr>
          <w:rFonts w:hint="eastAsia" w:ascii="宋体" w:hAnsi="宋体"/>
          <w:color w:val="auto"/>
        </w:rPr>
        <w:t xml:space="preserve"> </w:t>
      </w:r>
    </w:p>
    <w:p w14:paraId="7ACF34C0">
      <w:pPr>
        <w:snapToGrid w:val="0"/>
        <w:spacing w:before="60" w:after="60" w:line="460" w:lineRule="exact"/>
        <w:rPr>
          <w:rFonts w:hint="eastAsia" w:ascii="宋体" w:hAnsi="宋体"/>
          <w:color w:val="auto"/>
          <w:u w:val="single"/>
        </w:rPr>
      </w:pPr>
      <w:r>
        <w:rPr>
          <w:rFonts w:hint="eastAsia" w:hAnsi="宋体"/>
          <w:color w:val="auto"/>
          <w:szCs w:val="21"/>
        </w:rPr>
        <w:t>法定代表人或</w:t>
      </w:r>
      <w:r>
        <w:rPr>
          <w:rFonts w:hint="eastAsia" w:ascii="宋体" w:hAnsi="宋体"/>
          <w:color w:val="auto"/>
        </w:rPr>
        <w:t>授权人代理签字及盖章：</w:t>
      </w:r>
      <w:r>
        <w:rPr>
          <w:rFonts w:hint="eastAsia" w:ascii="宋体" w:hAnsi="宋体"/>
          <w:color w:val="auto"/>
          <w:u w:val="single"/>
        </w:rPr>
        <w:t xml:space="preserve">                   </w:t>
      </w:r>
      <w:r>
        <w:rPr>
          <w:rFonts w:hint="eastAsia" w:ascii="宋体" w:hAnsi="宋体"/>
          <w:color w:val="auto"/>
        </w:rPr>
        <w:t xml:space="preserve">          包号：</w:t>
      </w:r>
      <w:r>
        <w:rPr>
          <w:rFonts w:hint="eastAsia" w:ascii="宋体" w:hAnsi="宋体"/>
          <w:color w:val="auto"/>
          <w:u w:val="single"/>
        </w:rPr>
        <w:t xml:space="preserve">  </w:t>
      </w:r>
      <w:r>
        <w:rPr>
          <w:rFonts w:hint="eastAsia" w:ascii="宋体" w:hAnsi="宋体"/>
          <w:color w:val="auto"/>
          <w:u w:val="single"/>
          <w:lang w:val="en-US" w:eastAsia="zh-CN"/>
        </w:rPr>
        <w:t xml:space="preserve"> </w:t>
      </w:r>
      <w:r>
        <w:rPr>
          <w:rFonts w:hint="eastAsia" w:ascii="宋体" w:hAnsi="宋体"/>
          <w:color w:val="auto"/>
          <w:u w:val="single"/>
        </w:rPr>
        <w:t xml:space="preserve"> </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1"/>
        <w:gridCol w:w="3119"/>
        <w:gridCol w:w="5474"/>
      </w:tblGrid>
      <w:tr w14:paraId="00B6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2" w:hRule="atLeast"/>
          <w:jc w:val="center"/>
        </w:trPr>
        <w:tc>
          <w:tcPr>
            <w:tcW w:w="317" w:type="pct"/>
            <w:vAlign w:val="center"/>
          </w:tcPr>
          <w:p w14:paraId="7A279A84">
            <w:pPr>
              <w:spacing w:line="460" w:lineRule="exact"/>
              <w:jc w:val="center"/>
              <w:rPr>
                <w:rFonts w:hint="eastAsia" w:ascii="宋体" w:hAnsi="宋体"/>
                <w:color w:val="auto"/>
              </w:rPr>
            </w:pPr>
            <w:r>
              <w:rPr>
                <w:rFonts w:hint="eastAsia" w:ascii="宋体" w:hAnsi="宋体"/>
                <w:color w:val="auto"/>
              </w:rPr>
              <w:t>序号</w:t>
            </w:r>
          </w:p>
        </w:tc>
        <w:tc>
          <w:tcPr>
            <w:tcW w:w="1699" w:type="pct"/>
            <w:vAlign w:val="center"/>
          </w:tcPr>
          <w:p w14:paraId="5C5FA207">
            <w:pPr>
              <w:spacing w:line="460" w:lineRule="exact"/>
              <w:jc w:val="center"/>
              <w:rPr>
                <w:rFonts w:hint="eastAsia" w:ascii="宋体" w:hAnsi="宋体"/>
                <w:color w:val="auto"/>
              </w:rPr>
            </w:pPr>
            <w:r>
              <w:rPr>
                <w:rFonts w:hint="eastAsia" w:ascii="宋体" w:hAnsi="宋体"/>
                <w:color w:val="auto"/>
              </w:rPr>
              <w:t>项目内容</w:t>
            </w:r>
          </w:p>
        </w:tc>
        <w:tc>
          <w:tcPr>
            <w:tcW w:w="2982" w:type="pct"/>
            <w:vAlign w:val="center"/>
          </w:tcPr>
          <w:p w14:paraId="5BD7CBEB">
            <w:pPr>
              <w:spacing w:line="460" w:lineRule="exact"/>
              <w:jc w:val="center"/>
              <w:rPr>
                <w:rFonts w:hint="eastAsia" w:ascii="宋体" w:hAnsi="宋体"/>
                <w:color w:val="auto"/>
              </w:rPr>
            </w:pPr>
            <w:r>
              <w:rPr>
                <w:rFonts w:hint="eastAsia" w:ascii="宋体" w:hAnsi="宋体"/>
                <w:color w:val="auto"/>
              </w:rPr>
              <w:t>投报内容</w:t>
            </w:r>
          </w:p>
        </w:tc>
      </w:tr>
      <w:tr w14:paraId="0A6D1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5" w:hRule="atLeast"/>
          <w:jc w:val="center"/>
        </w:trPr>
        <w:tc>
          <w:tcPr>
            <w:tcW w:w="317" w:type="pct"/>
            <w:vAlign w:val="center"/>
          </w:tcPr>
          <w:p w14:paraId="04BCA6FC">
            <w:pPr>
              <w:spacing w:line="460" w:lineRule="exact"/>
              <w:jc w:val="center"/>
              <w:rPr>
                <w:rFonts w:hint="eastAsia" w:ascii="宋体" w:hAnsi="宋体"/>
                <w:color w:val="auto"/>
              </w:rPr>
            </w:pPr>
            <w:r>
              <w:rPr>
                <w:rFonts w:hint="eastAsia" w:ascii="宋体" w:hAnsi="宋体"/>
                <w:color w:val="auto"/>
              </w:rPr>
              <w:t>1</w:t>
            </w:r>
          </w:p>
        </w:tc>
        <w:tc>
          <w:tcPr>
            <w:tcW w:w="1699" w:type="pct"/>
            <w:vAlign w:val="center"/>
          </w:tcPr>
          <w:p w14:paraId="545ECCBE">
            <w:pPr>
              <w:spacing w:line="460" w:lineRule="exact"/>
              <w:jc w:val="center"/>
              <w:rPr>
                <w:rFonts w:hint="eastAsia" w:ascii="宋体" w:hAnsi="宋体"/>
                <w:color w:val="auto"/>
              </w:rPr>
            </w:pPr>
            <w:r>
              <w:rPr>
                <w:rFonts w:hint="eastAsia" w:ascii="宋体" w:hAnsi="宋体"/>
                <w:color w:val="auto"/>
              </w:rPr>
              <w:t>总报价</w:t>
            </w:r>
          </w:p>
        </w:tc>
        <w:tc>
          <w:tcPr>
            <w:tcW w:w="2982" w:type="pct"/>
            <w:vAlign w:val="center"/>
          </w:tcPr>
          <w:p w14:paraId="53E16707">
            <w:pPr>
              <w:spacing w:line="460" w:lineRule="exact"/>
              <w:rPr>
                <w:rFonts w:hint="eastAsia" w:ascii="宋体" w:hAnsi="宋体"/>
                <w:color w:val="auto"/>
              </w:rPr>
            </w:pPr>
            <w:r>
              <w:rPr>
                <w:rFonts w:hint="eastAsia" w:ascii="宋体" w:hAnsi="宋体"/>
                <w:color w:val="auto"/>
              </w:rPr>
              <w:t>总价：</w:t>
            </w:r>
          </w:p>
          <w:p w14:paraId="093A5582">
            <w:pPr>
              <w:spacing w:line="460" w:lineRule="exact"/>
              <w:rPr>
                <w:rFonts w:hint="eastAsia" w:ascii="宋体" w:hAnsi="宋体"/>
                <w:color w:val="auto"/>
              </w:rPr>
            </w:pPr>
            <w:r>
              <w:rPr>
                <w:rFonts w:hint="eastAsia" w:ascii="宋体" w:hAnsi="宋体"/>
                <w:color w:val="auto"/>
              </w:rPr>
              <w:t>小写：</w:t>
            </w:r>
            <w:r>
              <w:rPr>
                <w:rFonts w:hint="eastAsia" w:ascii="宋体" w:hAnsi="宋体"/>
                <w:color w:val="auto"/>
                <w:u w:val="single"/>
              </w:rPr>
              <w:t xml:space="preserve">                           </w:t>
            </w:r>
            <w:r>
              <w:rPr>
                <w:rFonts w:hint="eastAsia" w:ascii="宋体" w:hAnsi="宋体"/>
                <w:color w:val="auto"/>
              </w:rPr>
              <w:t xml:space="preserve">  </w:t>
            </w:r>
          </w:p>
          <w:p w14:paraId="1DEF072A">
            <w:pPr>
              <w:spacing w:line="460" w:lineRule="exact"/>
              <w:rPr>
                <w:rFonts w:hint="eastAsia" w:ascii="宋体" w:hAnsi="宋体"/>
                <w:color w:val="auto"/>
              </w:rPr>
            </w:pPr>
          </w:p>
          <w:p w14:paraId="75F28CCD">
            <w:pPr>
              <w:spacing w:line="460" w:lineRule="exact"/>
              <w:rPr>
                <w:rFonts w:hint="eastAsia" w:ascii="宋体" w:hAnsi="宋体"/>
                <w:color w:val="auto"/>
                <w:u w:val="single"/>
              </w:rPr>
            </w:pPr>
            <w:r>
              <w:rPr>
                <w:rFonts w:hint="eastAsia" w:ascii="宋体" w:hAnsi="宋体"/>
                <w:color w:val="auto"/>
              </w:rPr>
              <w:t>大写：</w:t>
            </w:r>
            <w:r>
              <w:rPr>
                <w:rFonts w:hint="eastAsia" w:ascii="宋体" w:hAnsi="宋体"/>
                <w:color w:val="auto"/>
                <w:u w:val="single"/>
              </w:rPr>
              <w:t xml:space="preserve">                           </w:t>
            </w:r>
          </w:p>
          <w:p w14:paraId="75109DAA">
            <w:pPr>
              <w:spacing w:line="460" w:lineRule="exact"/>
              <w:rPr>
                <w:rFonts w:hint="eastAsia" w:ascii="宋体" w:hAnsi="宋体"/>
                <w:color w:val="auto"/>
              </w:rPr>
            </w:pPr>
          </w:p>
          <w:p w14:paraId="197D7314">
            <w:pPr>
              <w:spacing w:line="460" w:lineRule="exact"/>
              <w:rPr>
                <w:rFonts w:hint="eastAsia" w:ascii="宋体" w:hAnsi="宋体"/>
                <w:color w:val="auto"/>
              </w:rPr>
            </w:pPr>
            <w:r>
              <w:rPr>
                <w:rFonts w:hint="eastAsia" w:ascii="宋体" w:hAnsi="宋体"/>
                <w:color w:val="auto"/>
              </w:rPr>
              <w:t>单价</w:t>
            </w:r>
            <w:r>
              <w:rPr>
                <w:rFonts w:hint="eastAsia" w:ascii="宋体" w:hAnsi="宋体"/>
                <w:color w:val="auto"/>
                <w:lang w:val="en-US" w:eastAsia="zh-CN"/>
              </w:rPr>
              <w:t>合计</w:t>
            </w:r>
            <w:r>
              <w:rPr>
                <w:rFonts w:hint="eastAsia" w:ascii="宋体" w:hAnsi="宋体"/>
                <w:color w:val="auto"/>
              </w:rPr>
              <w:t>：</w:t>
            </w:r>
          </w:p>
          <w:p w14:paraId="7CB48487">
            <w:pPr>
              <w:spacing w:line="460" w:lineRule="exact"/>
              <w:rPr>
                <w:rFonts w:hint="eastAsia" w:ascii="宋体" w:hAnsi="宋体"/>
                <w:color w:val="auto"/>
              </w:rPr>
            </w:pPr>
            <w:r>
              <w:rPr>
                <w:rFonts w:hint="eastAsia" w:ascii="宋体" w:hAnsi="宋体"/>
                <w:color w:val="auto"/>
              </w:rPr>
              <w:t>小写：</w:t>
            </w:r>
            <w:r>
              <w:rPr>
                <w:rFonts w:hint="eastAsia" w:ascii="宋体" w:hAnsi="宋体"/>
                <w:color w:val="auto"/>
                <w:u w:val="single"/>
              </w:rPr>
              <w:t xml:space="preserve">                           </w:t>
            </w:r>
            <w:r>
              <w:rPr>
                <w:rFonts w:hint="eastAsia" w:ascii="宋体" w:hAnsi="宋体"/>
                <w:color w:val="auto"/>
              </w:rPr>
              <w:t xml:space="preserve">  </w:t>
            </w:r>
          </w:p>
          <w:p w14:paraId="344D2D13">
            <w:pPr>
              <w:spacing w:line="460" w:lineRule="exact"/>
              <w:rPr>
                <w:rFonts w:hint="eastAsia" w:ascii="宋体" w:hAnsi="宋体"/>
                <w:color w:val="auto"/>
              </w:rPr>
            </w:pPr>
          </w:p>
          <w:p w14:paraId="0FC6F976">
            <w:pPr>
              <w:spacing w:line="460" w:lineRule="exact"/>
              <w:rPr>
                <w:rFonts w:hint="eastAsia" w:ascii="宋体" w:hAnsi="宋体"/>
                <w:color w:val="auto"/>
                <w:u w:val="single"/>
              </w:rPr>
            </w:pPr>
            <w:r>
              <w:rPr>
                <w:rFonts w:hint="eastAsia" w:ascii="宋体" w:hAnsi="宋体"/>
                <w:color w:val="auto"/>
              </w:rPr>
              <w:t>大写：</w:t>
            </w:r>
            <w:r>
              <w:rPr>
                <w:rFonts w:hint="eastAsia" w:ascii="宋体" w:hAnsi="宋体"/>
                <w:color w:val="auto"/>
                <w:u w:val="single"/>
              </w:rPr>
              <w:t xml:space="preserve">                           </w:t>
            </w:r>
          </w:p>
          <w:p w14:paraId="5F5CE940">
            <w:pPr>
              <w:spacing w:line="460" w:lineRule="exact"/>
              <w:rPr>
                <w:rFonts w:hint="eastAsia" w:ascii="宋体" w:hAnsi="宋体"/>
                <w:color w:val="auto"/>
              </w:rPr>
            </w:pPr>
          </w:p>
        </w:tc>
      </w:tr>
      <w:tr w14:paraId="53F8B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jc w:val="center"/>
        </w:trPr>
        <w:tc>
          <w:tcPr>
            <w:tcW w:w="317" w:type="pct"/>
            <w:vAlign w:val="center"/>
          </w:tcPr>
          <w:p w14:paraId="171A74D7">
            <w:pPr>
              <w:spacing w:line="460" w:lineRule="exact"/>
              <w:jc w:val="center"/>
              <w:rPr>
                <w:rFonts w:hint="eastAsia" w:ascii="宋体" w:hAnsi="宋体"/>
                <w:color w:val="auto"/>
              </w:rPr>
            </w:pPr>
            <w:r>
              <w:rPr>
                <w:rFonts w:hint="eastAsia" w:ascii="宋体" w:hAnsi="宋体"/>
                <w:color w:val="auto"/>
              </w:rPr>
              <w:t>2</w:t>
            </w:r>
          </w:p>
        </w:tc>
        <w:tc>
          <w:tcPr>
            <w:tcW w:w="1699" w:type="pct"/>
            <w:vAlign w:val="center"/>
          </w:tcPr>
          <w:p w14:paraId="6D0110C7">
            <w:pPr>
              <w:pStyle w:val="45"/>
              <w:ind w:left="0" w:leftChars="0" w:firstLine="0" w:firstLineChars="0"/>
              <w:jc w:val="center"/>
              <w:rPr>
                <w:color w:val="auto"/>
              </w:rPr>
            </w:pPr>
            <w:r>
              <w:rPr>
                <w:rFonts w:hint="eastAsia"/>
                <w:color w:val="auto"/>
              </w:rPr>
              <w:t>付款方式、供货期、质保期</w:t>
            </w:r>
          </w:p>
          <w:p w14:paraId="5CED96BB">
            <w:pPr>
              <w:pStyle w:val="45"/>
              <w:ind w:left="0" w:leftChars="0" w:firstLine="0" w:firstLineChars="0"/>
              <w:jc w:val="center"/>
              <w:rPr>
                <w:rFonts w:hint="eastAsia" w:ascii="宋体" w:hAnsi="宋体"/>
                <w:color w:val="auto"/>
              </w:rPr>
            </w:pPr>
            <w:r>
              <w:rPr>
                <w:rFonts w:hint="eastAsia"/>
                <w:color w:val="auto"/>
              </w:rPr>
              <w:t>（是否满足招标文件要求）</w:t>
            </w:r>
          </w:p>
        </w:tc>
        <w:tc>
          <w:tcPr>
            <w:tcW w:w="2982" w:type="pct"/>
            <w:vAlign w:val="center"/>
          </w:tcPr>
          <w:p w14:paraId="21BC6844">
            <w:pPr>
              <w:spacing w:line="500" w:lineRule="exact"/>
              <w:rPr>
                <w:rFonts w:hint="eastAsia" w:ascii="宋体" w:hAnsi="宋体"/>
                <w:color w:val="auto"/>
              </w:rPr>
            </w:pPr>
            <w:r>
              <w:rPr>
                <w:rFonts w:hint="eastAsia" w:ascii="宋体" w:hAnsi="宋体"/>
                <w:color w:val="auto"/>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(仅填写是/否)</w:t>
            </w:r>
          </w:p>
        </w:tc>
      </w:tr>
      <w:tr w14:paraId="081CC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317" w:type="pct"/>
            <w:vAlign w:val="center"/>
          </w:tcPr>
          <w:p w14:paraId="07314408">
            <w:pPr>
              <w:spacing w:line="460" w:lineRule="exact"/>
              <w:jc w:val="center"/>
              <w:rPr>
                <w:rFonts w:hint="eastAsia" w:ascii="宋体" w:hAnsi="宋体"/>
                <w:color w:val="auto"/>
              </w:rPr>
            </w:pPr>
            <w:r>
              <w:rPr>
                <w:rFonts w:hint="eastAsia" w:ascii="宋体" w:hAnsi="宋体"/>
                <w:color w:val="auto"/>
              </w:rPr>
              <w:t>4</w:t>
            </w:r>
          </w:p>
        </w:tc>
        <w:tc>
          <w:tcPr>
            <w:tcW w:w="1699" w:type="pct"/>
            <w:vAlign w:val="center"/>
          </w:tcPr>
          <w:p w14:paraId="080B9CDC">
            <w:pPr>
              <w:spacing w:line="460" w:lineRule="exact"/>
              <w:jc w:val="center"/>
              <w:rPr>
                <w:rFonts w:hint="eastAsia" w:ascii="宋体" w:hAnsi="宋体"/>
                <w:color w:val="auto"/>
              </w:rPr>
            </w:pPr>
            <w:r>
              <w:rPr>
                <w:rFonts w:hint="eastAsia" w:ascii="宋体" w:hAnsi="宋体" w:cs="宋体"/>
                <w:color w:val="auto"/>
              </w:rPr>
              <w:t>对采购文件的响应程度（是否完全响应）</w:t>
            </w:r>
          </w:p>
        </w:tc>
        <w:tc>
          <w:tcPr>
            <w:tcW w:w="2982" w:type="pct"/>
            <w:tcBorders>
              <w:bottom w:val="single" w:color="auto" w:sz="4" w:space="0"/>
            </w:tcBorders>
            <w:vAlign w:val="center"/>
          </w:tcPr>
          <w:p w14:paraId="408D4F02">
            <w:pPr>
              <w:spacing w:line="460" w:lineRule="exact"/>
              <w:rPr>
                <w:rFonts w:hint="eastAsia" w:ascii="宋体" w:hAnsi="宋体"/>
                <w:color w:val="auto"/>
              </w:rPr>
            </w:pPr>
            <w:r>
              <w:rPr>
                <w:rFonts w:hint="eastAsia" w:ascii="宋体" w:hAnsi="宋体"/>
                <w:color w:val="auto"/>
                <w:u w:val="single"/>
              </w:rPr>
              <w:t xml:space="preserve">    </w:t>
            </w:r>
            <w:r>
              <w:rPr>
                <w:rFonts w:hint="eastAsia" w:ascii="宋体" w:hAnsi="宋体" w:cs="宋体"/>
                <w:color w:val="auto"/>
                <w:kern w:val="0"/>
                <w:u w:val="single"/>
              </w:rPr>
              <w:t xml:space="preserve">         </w:t>
            </w:r>
            <w:r>
              <w:rPr>
                <w:rFonts w:hint="eastAsia" w:ascii="宋体" w:hAnsi="宋体" w:cs="宋体"/>
                <w:color w:val="auto"/>
                <w:kern w:val="0"/>
              </w:rPr>
              <w:t>(仅填写是/否)</w:t>
            </w:r>
          </w:p>
        </w:tc>
      </w:tr>
    </w:tbl>
    <w:p w14:paraId="52A02634">
      <w:pPr>
        <w:wordWrap w:val="0"/>
        <w:spacing w:line="500" w:lineRule="exact"/>
        <w:jc w:val="right"/>
        <w:rPr>
          <w:rFonts w:hint="eastAsia" w:ascii="宋体" w:hAnsi="宋体" w:cs="宋体"/>
          <w:color w:val="auto"/>
          <w:kern w:val="0"/>
        </w:rPr>
      </w:pPr>
      <w:r>
        <w:rPr>
          <w:rFonts w:hint="eastAsia" w:ascii="宋体" w:hAnsi="宋体" w:cs="宋体"/>
          <w:color w:val="auto"/>
          <w:kern w:val="0"/>
        </w:rPr>
        <w:t xml:space="preserve">年    月    日 </w:t>
      </w:r>
    </w:p>
    <w:p w14:paraId="64E689E1">
      <w:pPr>
        <w:snapToGrid w:val="0"/>
        <w:spacing w:before="60" w:after="60" w:line="400" w:lineRule="exact"/>
        <w:rPr>
          <w:rFonts w:hint="eastAsia" w:ascii="宋体" w:hAnsi="宋体"/>
          <w:color w:val="auto"/>
        </w:rPr>
      </w:pPr>
      <w:r>
        <w:rPr>
          <w:rFonts w:hint="eastAsia" w:ascii="宋体" w:hAnsi="宋体"/>
          <w:color w:val="auto"/>
        </w:rPr>
        <w:t>注：1、报价币种为人民币。</w:t>
      </w:r>
    </w:p>
    <w:p w14:paraId="7B4479A4">
      <w:pPr>
        <w:snapToGrid w:val="0"/>
        <w:spacing w:before="60" w:after="60" w:line="400" w:lineRule="exact"/>
        <w:ind w:left="480" w:leftChars="200"/>
        <w:rPr>
          <w:rFonts w:hint="eastAsia" w:ascii="宋体" w:hAnsi="宋体"/>
          <w:color w:val="auto"/>
        </w:rPr>
      </w:pPr>
      <w:r>
        <w:rPr>
          <w:rFonts w:hint="eastAsia" w:ascii="宋体" w:hAnsi="宋体"/>
          <w:color w:val="auto"/>
        </w:rPr>
        <w:t>2、</w:t>
      </w:r>
      <w:r>
        <w:rPr>
          <w:rFonts w:hint="eastAsia" w:ascii="宋体" w:hAnsi="宋体"/>
          <w:b/>
          <w:bCs/>
          <w:color w:val="auto"/>
        </w:rPr>
        <w:t>本报价一览表除与响应文件装订在一起外，单独密封三份用于公开报价，各项内容务必填写详细。</w:t>
      </w:r>
    </w:p>
    <w:p w14:paraId="0CFB80EB">
      <w:pPr>
        <w:snapToGrid w:val="0"/>
        <w:spacing w:before="60" w:after="60" w:line="400" w:lineRule="exact"/>
        <w:ind w:left="480" w:leftChars="200"/>
        <w:rPr>
          <w:rFonts w:hint="eastAsia" w:ascii="宋体" w:hAnsi="宋体"/>
          <w:color w:val="auto"/>
        </w:rPr>
      </w:pPr>
    </w:p>
    <w:p w14:paraId="278D600F">
      <w:pPr>
        <w:ind w:firstLine="235" w:firstLineChars="98"/>
        <w:jc w:val="left"/>
        <w:rPr>
          <w:rFonts w:hint="eastAsia" w:ascii="宋体" w:hAnsi="宋体"/>
          <w:color w:val="auto"/>
        </w:rPr>
      </w:pPr>
      <w:r>
        <w:rPr>
          <w:rFonts w:hint="eastAsia" w:ascii="宋体" w:hAnsi="宋体"/>
          <w:color w:val="auto"/>
        </w:rPr>
        <w:t xml:space="preserve">                                                </w:t>
      </w:r>
    </w:p>
    <w:p w14:paraId="75AAEB20">
      <w:pPr>
        <w:ind w:firstLine="235" w:firstLineChars="98"/>
        <w:jc w:val="right"/>
        <w:rPr>
          <w:rFonts w:hint="eastAsia" w:ascii="宋体" w:hAnsi="宋体"/>
          <w:color w:val="auto"/>
        </w:rPr>
      </w:pPr>
      <w:r>
        <w:rPr>
          <w:rFonts w:hint="eastAsia" w:ascii="宋体" w:hAnsi="宋体"/>
          <w:color w:val="auto"/>
        </w:rPr>
        <w:t xml:space="preserve">  年     月    日</w:t>
      </w:r>
    </w:p>
    <w:p w14:paraId="390B15FF">
      <w:pPr>
        <w:ind w:firstLine="235" w:firstLineChars="98"/>
        <w:jc w:val="right"/>
        <w:rPr>
          <w:rFonts w:hint="eastAsia" w:ascii="宋体" w:hAnsi="宋体"/>
          <w:color w:val="auto"/>
        </w:rPr>
        <w:sectPr>
          <w:headerReference r:id="rId9" w:type="first"/>
          <w:footerReference r:id="rId11" w:type="first"/>
          <w:headerReference r:id="rId8" w:type="default"/>
          <w:footerReference r:id="rId10" w:type="default"/>
          <w:pgSz w:w="11906" w:h="16838"/>
          <w:pgMar w:top="1588" w:right="1474" w:bottom="1474" w:left="1474" w:header="851" w:footer="992" w:gutter="0"/>
          <w:pgNumType w:start="1"/>
          <w:cols w:space="720" w:num="1"/>
          <w:docGrid w:type="lines" w:linePitch="312" w:charSpace="0"/>
        </w:sectPr>
      </w:pPr>
    </w:p>
    <w:p w14:paraId="7957BCB6">
      <w:pPr>
        <w:spacing w:before="60" w:after="60" w:line="460" w:lineRule="exact"/>
        <w:rPr>
          <w:b/>
          <w:bCs/>
          <w:color w:val="auto"/>
        </w:rPr>
      </w:pPr>
      <w:r>
        <w:rPr>
          <w:rFonts w:hint="eastAsia"/>
          <w:b/>
          <w:bCs/>
          <w:color w:val="auto"/>
        </w:rPr>
        <w:t>2、明细报价表</w:t>
      </w:r>
    </w:p>
    <w:p w14:paraId="35EF9398">
      <w:pPr>
        <w:snapToGrid w:val="0"/>
        <w:spacing w:before="60" w:after="60" w:line="460" w:lineRule="exact"/>
        <w:rPr>
          <w:rFonts w:hint="eastAsia" w:ascii="宋体" w:hAnsi="宋体"/>
          <w:color w:val="auto"/>
          <w:u w:val="single"/>
        </w:rPr>
      </w:pPr>
      <w:r>
        <w:rPr>
          <w:rFonts w:hint="eastAsia" w:ascii="宋体" w:hAnsi="宋体"/>
          <w:color w:val="auto"/>
        </w:rPr>
        <w:t>项目编号：</w:t>
      </w:r>
      <w:r>
        <w:rPr>
          <w:rFonts w:hint="eastAsia" w:ascii="宋体" w:hAnsi="宋体"/>
          <w:color w:val="auto"/>
          <w:u w:val="single"/>
        </w:rPr>
        <w:t xml:space="preserve">                     </w:t>
      </w:r>
      <w:r>
        <w:rPr>
          <w:rFonts w:hint="eastAsia" w:ascii="宋体" w:hAnsi="宋体"/>
          <w:color w:val="auto"/>
        </w:rPr>
        <w:t xml:space="preserve">                       包号：</w:t>
      </w:r>
      <w:r>
        <w:rPr>
          <w:rFonts w:hint="eastAsia" w:ascii="宋体" w:hAnsi="宋体"/>
          <w:color w:val="auto"/>
          <w:u w:val="single"/>
        </w:rPr>
        <w:t xml:space="preserve">     </w:t>
      </w:r>
    </w:p>
    <w:p w14:paraId="42FE0343">
      <w:pPr>
        <w:snapToGrid w:val="0"/>
        <w:spacing w:before="60" w:after="60" w:line="460" w:lineRule="exact"/>
        <w:rPr>
          <w:rFonts w:hint="eastAsia" w:ascii="宋体" w:hAnsi="宋体"/>
          <w:color w:val="auto"/>
        </w:rPr>
      </w:pPr>
      <w:r>
        <w:rPr>
          <w:rFonts w:hint="eastAsia" w:ascii="宋体" w:hAnsi="宋体"/>
          <w:color w:val="auto"/>
        </w:rPr>
        <w:t>供应商名称（公章）：</w:t>
      </w:r>
      <w:r>
        <w:rPr>
          <w:rFonts w:hint="eastAsia" w:ascii="宋体" w:hAnsi="宋体"/>
          <w:color w:val="auto"/>
          <w:u w:val="single"/>
        </w:rPr>
        <w:t xml:space="preserve">             </w:t>
      </w:r>
      <w:r>
        <w:rPr>
          <w:rFonts w:hint="eastAsia" w:ascii="宋体" w:hAnsi="宋体"/>
          <w:color w:val="auto"/>
        </w:rPr>
        <w:t xml:space="preserve">                               单位：元</w:t>
      </w:r>
    </w:p>
    <w:tbl>
      <w:tblPr>
        <w:tblStyle w:val="46"/>
        <w:tblW w:w="88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390"/>
        <w:gridCol w:w="1587"/>
        <w:gridCol w:w="1985"/>
        <w:gridCol w:w="872"/>
        <w:gridCol w:w="829"/>
        <w:gridCol w:w="724"/>
        <w:gridCol w:w="800"/>
      </w:tblGrid>
      <w:tr w14:paraId="7CE30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3" w:type="dxa"/>
            <w:vAlign w:val="center"/>
          </w:tcPr>
          <w:p w14:paraId="25D00166">
            <w:pPr>
              <w:widowControl/>
              <w:jc w:val="center"/>
              <w:rPr>
                <w:rFonts w:hint="eastAsia" w:ascii="宋体" w:hAnsi="宋体" w:cs="宋体"/>
                <w:color w:val="auto"/>
              </w:rPr>
            </w:pPr>
            <w:r>
              <w:rPr>
                <w:rFonts w:hint="eastAsia" w:ascii="宋体" w:hAnsi="宋体" w:cs="宋体"/>
                <w:color w:val="auto"/>
              </w:rPr>
              <w:t>序号</w:t>
            </w:r>
          </w:p>
        </w:tc>
        <w:tc>
          <w:tcPr>
            <w:tcW w:w="1390" w:type="dxa"/>
            <w:vAlign w:val="center"/>
          </w:tcPr>
          <w:p w14:paraId="37D27AA6">
            <w:pPr>
              <w:widowControl/>
              <w:jc w:val="center"/>
              <w:rPr>
                <w:rFonts w:hint="eastAsia" w:ascii="宋体" w:hAnsi="宋体" w:cs="宋体"/>
                <w:color w:val="auto"/>
              </w:rPr>
            </w:pPr>
            <w:r>
              <w:rPr>
                <w:rFonts w:hint="eastAsia" w:ascii="宋体" w:hAnsi="宋体" w:cs="宋体"/>
                <w:color w:val="auto"/>
              </w:rPr>
              <w:t>名称</w:t>
            </w:r>
          </w:p>
        </w:tc>
        <w:tc>
          <w:tcPr>
            <w:tcW w:w="1587" w:type="dxa"/>
            <w:vAlign w:val="center"/>
          </w:tcPr>
          <w:p w14:paraId="20B80EEB">
            <w:pPr>
              <w:jc w:val="center"/>
              <w:rPr>
                <w:rFonts w:hint="eastAsia" w:ascii="宋体" w:hAnsi="宋体" w:cs="宋体"/>
                <w:color w:val="auto"/>
              </w:rPr>
            </w:pPr>
            <w:r>
              <w:rPr>
                <w:rFonts w:hint="eastAsia" w:ascii="宋体" w:hAnsi="宋体" w:cs="宋体"/>
                <w:color w:val="auto"/>
              </w:rPr>
              <w:t>规格、型号</w:t>
            </w:r>
          </w:p>
        </w:tc>
        <w:tc>
          <w:tcPr>
            <w:tcW w:w="1985" w:type="dxa"/>
            <w:vAlign w:val="center"/>
          </w:tcPr>
          <w:p w14:paraId="50211454">
            <w:pPr>
              <w:jc w:val="center"/>
              <w:rPr>
                <w:rFonts w:hint="eastAsia" w:ascii="宋体" w:hAnsi="宋体" w:cs="宋体"/>
                <w:color w:val="auto"/>
              </w:rPr>
            </w:pPr>
            <w:r>
              <w:rPr>
                <w:rFonts w:hint="eastAsia" w:ascii="宋体" w:hAnsi="宋体" w:cs="宋体"/>
                <w:color w:val="auto"/>
              </w:rPr>
              <w:t>品牌、产地</w:t>
            </w:r>
          </w:p>
        </w:tc>
        <w:tc>
          <w:tcPr>
            <w:tcW w:w="872" w:type="dxa"/>
            <w:vAlign w:val="center"/>
          </w:tcPr>
          <w:p w14:paraId="2015B4E2">
            <w:pPr>
              <w:widowControl/>
              <w:jc w:val="center"/>
              <w:rPr>
                <w:rFonts w:hint="eastAsia" w:ascii="宋体" w:hAnsi="宋体" w:cs="宋体"/>
                <w:color w:val="auto"/>
              </w:rPr>
            </w:pPr>
            <w:r>
              <w:rPr>
                <w:rFonts w:hint="eastAsia" w:ascii="宋体" w:hAnsi="宋体" w:cs="宋体"/>
                <w:color w:val="auto"/>
              </w:rPr>
              <w:t>单位</w:t>
            </w:r>
          </w:p>
        </w:tc>
        <w:tc>
          <w:tcPr>
            <w:tcW w:w="829" w:type="dxa"/>
            <w:vAlign w:val="center"/>
          </w:tcPr>
          <w:p w14:paraId="7BC8F7D2">
            <w:pPr>
              <w:widowControl/>
              <w:jc w:val="center"/>
              <w:rPr>
                <w:rFonts w:hint="eastAsia" w:ascii="宋体" w:hAnsi="宋体" w:cs="宋体"/>
                <w:color w:val="auto"/>
              </w:rPr>
            </w:pPr>
            <w:r>
              <w:rPr>
                <w:rFonts w:hint="eastAsia" w:ascii="宋体" w:hAnsi="宋体" w:cs="宋体"/>
                <w:color w:val="auto"/>
              </w:rPr>
              <w:t>数量</w:t>
            </w:r>
          </w:p>
        </w:tc>
        <w:tc>
          <w:tcPr>
            <w:tcW w:w="724" w:type="dxa"/>
            <w:vAlign w:val="center"/>
          </w:tcPr>
          <w:p w14:paraId="67D83C8E">
            <w:pPr>
              <w:widowControl/>
              <w:jc w:val="center"/>
              <w:rPr>
                <w:rFonts w:hint="eastAsia" w:ascii="宋体" w:hAnsi="宋体" w:cs="宋体"/>
                <w:color w:val="auto"/>
              </w:rPr>
            </w:pPr>
            <w:r>
              <w:rPr>
                <w:rFonts w:hint="eastAsia" w:ascii="宋体" w:hAnsi="宋体" w:cs="宋体"/>
                <w:color w:val="auto"/>
              </w:rPr>
              <w:t>单价</w:t>
            </w:r>
          </w:p>
        </w:tc>
        <w:tc>
          <w:tcPr>
            <w:tcW w:w="800" w:type="dxa"/>
            <w:vAlign w:val="center"/>
          </w:tcPr>
          <w:p w14:paraId="6D980ACB">
            <w:pPr>
              <w:widowControl/>
              <w:jc w:val="center"/>
              <w:rPr>
                <w:rFonts w:hint="eastAsia" w:ascii="宋体" w:hAnsi="宋体" w:cs="宋体"/>
                <w:color w:val="auto"/>
              </w:rPr>
            </w:pPr>
            <w:r>
              <w:rPr>
                <w:rFonts w:hint="eastAsia" w:ascii="宋体" w:hAnsi="宋体" w:cs="宋体"/>
                <w:color w:val="auto"/>
              </w:rPr>
              <w:t>小计</w:t>
            </w:r>
          </w:p>
        </w:tc>
      </w:tr>
      <w:tr w14:paraId="6C79A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3" w:type="dxa"/>
            <w:vAlign w:val="center"/>
          </w:tcPr>
          <w:p w14:paraId="2D8C95BF">
            <w:pPr>
              <w:widowControl/>
              <w:jc w:val="center"/>
              <w:rPr>
                <w:rFonts w:hint="eastAsia" w:ascii="宋体" w:hAnsi="宋体" w:cs="宋体"/>
                <w:color w:val="auto"/>
              </w:rPr>
            </w:pPr>
            <w:r>
              <w:rPr>
                <w:rFonts w:hint="eastAsia" w:ascii="宋体" w:hAnsi="宋体" w:cs="宋体"/>
                <w:color w:val="auto"/>
              </w:rPr>
              <w:t>1</w:t>
            </w:r>
          </w:p>
        </w:tc>
        <w:tc>
          <w:tcPr>
            <w:tcW w:w="1390" w:type="dxa"/>
            <w:vAlign w:val="center"/>
          </w:tcPr>
          <w:p w14:paraId="05599609">
            <w:pPr>
              <w:widowControl/>
              <w:jc w:val="left"/>
              <w:rPr>
                <w:rFonts w:hint="eastAsia" w:ascii="宋体" w:hAnsi="宋体" w:cs="宋体"/>
                <w:color w:val="auto"/>
                <w:kern w:val="0"/>
              </w:rPr>
            </w:pPr>
          </w:p>
        </w:tc>
        <w:tc>
          <w:tcPr>
            <w:tcW w:w="1587" w:type="dxa"/>
            <w:vAlign w:val="center"/>
          </w:tcPr>
          <w:p w14:paraId="58DD7BFC">
            <w:pPr>
              <w:widowControl/>
              <w:jc w:val="center"/>
              <w:rPr>
                <w:rFonts w:hint="eastAsia" w:ascii="宋体" w:hAnsi="宋体" w:cs="宋体"/>
                <w:color w:val="auto"/>
              </w:rPr>
            </w:pPr>
          </w:p>
        </w:tc>
        <w:tc>
          <w:tcPr>
            <w:tcW w:w="1985" w:type="dxa"/>
            <w:vAlign w:val="center"/>
          </w:tcPr>
          <w:p w14:paraId="43EA4C89">
            <w:pPr>
              <w:widowControl/>
              <w:jc w:val="center"/>
              <w:rPr>
                <w:rFonts w:hint="eastAsia" w:ascii="宋体" w:hAnsi="宋体" w:cs="宋体"/>
                <w:color w:val="auto"/>
              </w:rPr>
            </w:pPr>
          </w:p>
        </w:tc>
        <w:tc>
          <w:tcPr>
            <w:tcW w:w="872" w:type="dxa"/>
          </w:tcPr>
          <w:p w14:paraId="0E870362">
            <w:pPr>
              <w:widowControl/>
              <w:jc w:val="left"/>
              <w:rPr>
                <w:rFonts w:hint="eastAsia" w:ascii="宋体" w:hAnsi="宋体" w:cs="宋体"/>
                <w:color w:val="auto"/>
                <w:kern w:val="0"/>
              </w:rPr>
            </w:pPr>
          </w:p>
        </w:tc>
        <w:tc>
          <w:tcPr>
            <w:tcW w:w="829" w:type="dxa"/>
            <w:vAlign w:val="center"/>
          </w:tcPr>
          <w:p w14:paraId="6C997162">
            <w:pPr>
              <w:widowControl/>
              <w:jc w:val="left"/>
              <w:rPr>
                <w:rFonts w:hint="eastAsia" w:ascii="宋体" w:hAnsi="宋体" w:cs="宋体"/>
                <w:color w:val="auto"/>
                <w:kern w:val="0"/>
              </w:rPr>
            </w:pPr>
          </w:p>
        </w:tc>
        <w:tc>
          <w:tcPr>
            <w:tcW w:w="724" w:type="dxa"/>
            <w:vAlign w:val="center"/>
          </w:tcPr>
          <w:p w14:paraId="559FB1F0">
            <w:pPr>
              <w:widowControl/>
              <w:jc w:val="center"/>
              <w:rPr>
                <w:rFonts w:hint="eastAsia" w:ascii="宋体" w:hAnsi="宋体" w:cs="宋体"/>
                <w:color w:val="auto"/>
              </w:rPr>
            </w:pPr>
          </w:p>
        </w:tc>
        <w:tc>
          <w:tcPr>
            <w:tcW w:w="800" w:type="dxa"/>
            <w:vAlign w:val="center"/>
          </w:tcPr>
          <w:p w14:paraId="6A7A2F68">
            <w:pPr>
              <w:widowControl/>
              <w:jc w:val="center"/>
              <w:rPr>
                <w:rFonts w:hint="eastAsia" w:ascii="宋体" w:hAnsi="宋体" w:cs="宋体"/>
                <w:color w:val="auto"/>
              </w:rPr>
            </w:pPr>
          </w:p>
        </w:tc>
      </w:tr>
      <w:tr w14:paraId="19FA9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3" w:type="dxa"/>
            <w:vAlign w:val="center"/>
          </w:tcPr>
          <w:p w14:paraId="11EA4202">
            <w:pPr>
              <w:widowControl/>
              <w:jc w:val="center"/>
              <w:rPr>
                <w:rFonts w:hint="eastAsia" w:ascii="宋体" w:hAnsi="宋体" w:cs="宋体"/>
                <w:color w:val="auto"/>
              </w:rPr>
            </w:pPr>
            <w:r>
              <w:rPr>
                <w:rFonts w:hint="eastAsia" w:ascii="宋体" w:hAnsi="宋体" w:cs="宋体"/>
                <w:color w:val="auto"/>
              </w:rPr>
              <w:t>2</w:t>
            </w:r>
          </w:p>
        </w:tc>
        <w:tc>
          <w:tcPr>
            <w:tcW w:w="1390" w:type="dxa"/>
            <w:vAlign w:val="center"/>
          </w:tcPr>
          <w:p w14:paraId="62F2F8DA">
            <w:pPr>
              <w:widowControl/>
              <w:jc w:val="left"/>
              <w:rPr>
                <w:rFonts w:hint="eastAsia" w:ascii="宋体" w:hAnsi="宋体" w:cs="宋体"/>
                <w:color w:val="auto"/>
                <w:kern w:val="0"/>
              </w:rPr>
            </w:pPr>
          </w:p>
        </w:tc>
        <w:tc>
          <w:tcPr>
            <w:tcW w:w="1587" w:type="dxa"/>
            <w:vAlign w:val="center"/>
          </w:tcPr>
          <w:p w14:paraId="1E41B0E5">
            <w:pPr>
              <w:widowControl/>
              <w:jc w:val="center"/>
              <w:rPr>
                <w:rFonts w:hint="eastAsia" w:ascii="宋体" w:hAnsi="宋体" w:cs="Arial"/>
                <w:color w:val="auto"/>
              </w:rPr>
            </w:pPr>
          </w:p>
        </w:tc>
        <w:tc>
          <w:tcPr>
            <w:tcW w:w="1985" w:type="dxa"/>
            <w:vAlign w:val="center"/>
          </w:tcPr>
          <w:p w14:paraId="592BF1AB">
            <w:pPr>
              <w:widowControl/>
              <w:jc w:val="center"/>
              <w:rPr>
                <w:rFonts w:hint="eastAsia" w:ascii="宋体" w:hAnsi="宋体" w:cs="Arial"/>
                <w:color w:val="auto"/>
              </w:rPr>
            </w:pPr>
          </w:p>
        </w:tc>
        <w:tc>
          <w:tcPr>
            <w:tcW w:w="872" w:type="dxa"/>
          </w:tcPr>
          <w:p w14:paraId="05E31AF8">
            <w:pPr>
              <w:widowControl/>
              <w:jc w:val="left"/>
              <w:rPr>
                <w:rFonts w:hint="eastAsia" w:ascii="宋体" w:hAnsi="宋体" w:cs="宋体"/>
                <w:color w:val="auto"/>
                <w:kern w:val="0"/>
              </w:rPr>
            </w:pPr>
          </w:p>
        </w:tc>
        <w:tc>
          <w:tcPr>
            <w:tcW w:w="829" w:type="dxa"/>
            <w:vAlign w:val="center"/>
          </w:tcPr>
          <w:p w14:paraId="748E5A82">
            <w:pPr>
              <w:widowControl/>
              <w:jc w:val="left"/>
              <w:rPr>
                <w:rFonts w:hint="eastAsia" w:ascii="宋体" w:hAnsi="宋体" w:cs="宋体"/>
                <w:color w:val="auto"/>
                <w:kern w:val="0"/>
              </w:rPr>
            </w:pPr>
          </w:p>
        </w:tc>
        <w:tc>
          <w:tcPr>
            <w:tcW w:w="724" w:type="dxa"/>
            <w:vAlign w:val="center"/>
          </w:tcPr>
          <w:p w14:paraId="143312D5">
            <w:pPr>
              <w:widowControl/>
              <w:jc w:val="center"/>
              <w:rPr>
                <w:rFonts w:hint="eastAsia" w:ascii="宋体" w:hAnsi="宋体" w:cs="宋体"/>
                <w:color w:val="auto"/>
              </w:rPr>
            </w:pPr>
          </w:p>
        </w:tc>
        <w:tc>
          <w:tcPr>
            <w:tcW w:w="800" w:type="dxa"/>
            <w:vAlign w:val="center"/>
          </w:tcPr>
          <w:p w14:paraId="0666348C">
            <w:pPr>
              <w:widowControl/>
              <w:jc w:val="center"/>
              <w:rPr>
                <w:rFonts w:hint="eastAsia" w:ascii="宋体" w:hAnsi="宋体" w:cs="宋体"/>
                <w:color w:val="auto"/>
              </w:rPr>
            </w:pPr>
          </w:p>
        </w:tc>
      </w:tr>
      <w:tr w14:paraId="27A42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3" w:type="dxa"/>
            <w:vAlign w:val="center"/>
          </w:tcPr>
          <w:p w14:paraId="3D81D6C4">
            <w:pPr>
              <w:widowControl/>
              <w:jc w:val="center"/>
              <w:rPr>
                <w:rFonts w:hint="eastAsia" w:ascii="宋体" w:hAnsi="宋体" w:cs="宋体"/>
                <w:color w:val="auto"/>
              </w:rPr>
            </w:pPr>
            <w:r>
              <w:rPr>
                <w:rFonts w:hint="eastAsia" w:ascii="宋体" w:hAnsi="宋体" w:cs="宋体"/>
                <w:color w:val="auto"/>
              </w:rPr>
              <w:t>3</w:t>
            </w:r>
          </w:p>
        </w:tc>
        <w:tc>
          <w:tcPr>
            <w:tcW w:w="1390" w:type="dxa"/>
            <w:vAlign w:val="center"/>
          </w:tcPr>
          <w:p w14:paraId="3918FF83">
            <w:pPr>
              <w:widowControl/>
              <w:jc w:val="left"/>
              <w:rPr>
                <w:rFonts w:hint="eastAsia" w:ascii="宋体" w:hAnsi="宋体" w:cs="宋体"/>
                <w:color w:val="auto"/>
                <w:kern w:val="0"/>
              </w:rPr>
            </w:pPr>
          </w:p>
        </w:tc>
        <w:tc>
          <w:tcPr>
            <w:tcW w:w="1587" w:type="dxa"/>
            <w:vAlign w:val="center"/>
          </w:tcPr>
          <w:p w14:paraId="0F0F040F">
            <w:pPr>
              <w:widowControl/>
              <w:jc w:val="center"/>
              <w:rPr>
                <w:rFonts w:hint="eastAsia" w:ascii="宋体" w:hAnsi="宋体" w:cs="Arial"/>
                <w:color w:val="auto"/>
              </w:rPr>
            </w:pPr>
          </w:p>
        </w:tc>
        <w:tc>
          <w:tcPr>
            <w:tcW w:w="1985" w:type="dxa"/>
            <w:vAlign w:val="center"/>
          </w:tcPr>
          <w:p w14:paraId="4E1B6128">
            <w:pPr>
              <w:widowControl/>
              <w:jc w:val="center"/>
              <w:rPr>
                <w:rFonts w:hint="eastAsia" w:ascii="宋体" w:hAnsi="宋体" w:cs="Arial"/>
                <w:color w:val="auto"/>
              </w:rPr>
            </w:pPr>
          </w:p>
        </w:tc>
        <w:tc>
          <w:tcPr>
            <w:tcW w:w="872" w:type="dxa"/>
          </w:tcPr>
          <w:p w14:paraId="0B6B0DBB">
            <w:pPr>
              <w:widowControl/>
              <w:jc w:val="left"/>
              <w:rPr>
                <w:rFonts w:hint="eastAsia" w:ascii="宋体" w:hAnsi="宋体" w:cs="宋体"/>
                <w:color w:val="auto"/>
                <w:kern w:val="0"/>
              </w:rPr>
            </w:pPr>
          </w:p>
        </w:tc>
        <w:tc>
          <w:tcPr>
            <w:tcW w:w="829" w:type="dxa"/>
            <w:vAlign w:val="center"/>
          </w:tcPr>
          <w:p w14:paraId="24FA7C60">
            <w:pPr>
              <w:widowControl/>
              <w:jc w:val="left"/>
              <w:rPr>
                <w:rFonts w:hint="eastAsia" w:ascii="宋体" w:hAnsi="宋体" w:cs="宋体"/>
                <w:color w:val="auto"/>
                <w:kern w:val="0"/>
              </w:rPr>
            </w:pPr>
          </w:p>
        </w:tc>
        <w:tc>
          <w:tcPr>
            <w:tcW w:w="724" w:type="dxa"/>
            <w:vAlign w:val="center"/>
          </w:tcPr>
          <w:p w14:paraId="3882469E">
            <w:pPr>
              <w:widowControl/>
              <w:jc w:val="center"/>
              <w:rPr>
                <w:rFonts w:hint="eastAsia" w:ascii="宋体" w:hAnsi="宋体" w:cs="宋体"/>
                <w:color w:val="auto"/>
              </w:rPr>
            </w:pPr>
          </w:p>
        </w:tc>
        <w:tc>
          <w:tcPr>
            <w:tcW w:w="800" w:type="dxa"/>
            <w:vAlign w:val="center"/>
          </w:tcPr>
          <w:p w14:paraId="78DBE9C5">
            <w:pPr>
              <w:widowControl/>
              <w:jc w:val="center"/>
              <w:rPr>
                <w:rFonts w:hint="eastAsia" w:ascii="宋体" w:hAnsi="宋体" w:cs="宋体"/>
                <w:color w:val="auto"/>
              </w:rPr>
            </w:pPr>
          </w:p>
        </w:tc>
      </w:tr>
      <w:tr w14:paraId="1A8B5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703" w:type="dxa"/>
            <w:vAlign w:val="center"/>
          </w:tcPr>
          <w:p w14:paraId="6003D992">
            <w:pPr>
              <w:widowControl/>
              <w:jc w:val="center"/>
              <w:rPr>
                <w:rFonts w:hint="eastAsia" w:ascii="宋体" w:hAnsi="宋体" w:cs="宋体"/>
                <w:color w:val="auto"/>
              </w:rPr>
            </w:pPr>
            <w:r>
              <w:rPr>
                <w:rFonts w:ascii="宋体" w:hAnsi="宋体" w:cs="宋体"/>
                <w:color w:val="auto"/>
              </w:rPr>
              <w:t>…</w:t>
            </w:r>
          </w:p>
        </w:tc>
        <w:tc>
          <w:tcPr>
            <w:tcW w:w="1390" w:type="dxa"/>
            <w:vAlign w:val="center"/>
          </w:tcPr>
          <w:p w14:paraId="0EBE9EA4">
            <w:pPr>
              <w:widowControl/>
              <w:jc w:val="left"/>
              <w:rPr>
                <w:rFonts w:hint="eastAsia" w:ascii="宋体" w:hAnsi="宋体" w:cs="宋体"/>
                <w:color w:val="auto"/>
                <w:kern w:val="0"/>
              </w:rPr>
            </w:pPr>
          </w:p>
        </w:tc>
        <w:tc>
          <w:tcPr>
            <w:tcW w:w="1587" w:type="dxa"/>
            <w:vAlign w:val="center"/>
          </w:tcPr>
          <w:p w14:paraId="41D8C2EF">
            <w:pPr>
              <w:widowControl/>
              <w:jc w:val="center"/>
              <w:rPr>
                <w:rFonts w:hint="eastAsia" w:ascii="宋体" w:hAnsi="宋体" w:cs="Arial"/>
                <w:color w:val="auto"/>
              </w:rPr>
            </w:pPr>
          </w:p>
        </w:tc>
        <w:tc>
          <w:tcPr>
            <w:tcW w:w="1985" w:type="dxa"/>
            <w:vAlign w:val="center"/>
          </w:tcPr>
          <w:p w14:paraId="33BB1DFF">
            <w:pPr>
              <w:widowControl/>
              <w:jc w:val="center"/>
              <w:rPr>
                <w:rFonts w:hint="eastAsia" w:ascii="宋体" w:hAnsi="宋体" w:cs="Arial"/>
                <w:color w:val="auto"/>
              </w:rPr>
            </w:pPr>
          </w:p>
        </w:tc>
        <w:tc>
          <w:tcPr>
            <w:tcW w:w="872" w:type="dxa"/>
          </w:tcPr>
          <w:p w14:paraId="2C7A8AF1">
            <w:pPr>
              <w:widowControl/>
              <w:jc w:val="left"/>
              <w:rPr>
                <w:rFonts w:hint="eastAsia" w:ascii="宋体" w:hAnsi="宋体" w:cs="宋体"/>
                <w:color w:val="auto"/>
                <w:kern w:val="0"/>
              </w:rPr>
            </w:pPr>
          </w:p>
        </w:tc>
        <w:tc>
          <w:tcPr>
            <w:tcW w:w="829" w:type="dxa"/>
            <w:vAlign w:val="center"/>
          </w:tcPr>
          <w:p w14:paraId="74310814">
            <w:pPr>
              <w:widowControl/>
              <w:jc w:val="left"/>
              <w:rPr>
                <w:rFonts w:hint="eastAsia" w:ascii="宋体" w:hAnsi="宋体" w:cs="宋体"/>
                <w:color w:val="auto"/>
                <w:kern w:val="0"/>
              </w:rPr>
            </w:pPr>
          </w:p>
        </w:tc>
        <w:tc>
          <w:tcPr>
            <w:tcW w:w="724" w:type="dxa"/>
            <w:vAlign w:val="center"/>
          </w:tcPr>
          <w:p w14:paraId="180FE0E1">
            <w:pPr>
              <w:widowControl/>
              <w:jc w:val="center"/>
              <w:rPr>
                <w:rFonts w:hint="eastAsia" w:ascii="宋体" w:hAnsi="宋体" w:cs="宋体"/>
                <w:color w:val="auto"/>
              </w:rPr>
            </w:pPr>
          </w:p>
        </w:tc>
        <w:tc>
          <w:tcPr>
            <w:tcW w:w="800" w:type="dxa"/>
            <w:vAlign w:val="center"/>
          </w:tcPr>
          <w:p w14:paraId="3432C3B9">
            <w:pPr>
              <w:widowControl/>
              <w:jc w:val="center"/>
              <w:rPr>
                <w:rFonts w:hint="eastAsia" w:ascii="宋体" w:hAnsi="宋体" w:cs="宋体"/>
                <w:color w:val="auto"/>
              </w:rPr>
            </w:pPr>
          </w:p>
        </w:tc>
      </w:tr>
      <w:tr w14:paraId="411B3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90" w:type="dxa"/>
            <w:gridSpan w:val="7"/>
            <w:vAlign w:val="center"/>
          </w:tcPr>
          <w:p w14:paraId="6F4558FD">
            <w:pPr>
              <w:widowControl/>
              <w:jc w:val="center"/>
              <w:rPr>
                <w:rFonts w:hint="eastAsia" w:ascii="宋体" w:hAnsi="宋体" w:cs="宋体"/>
                <w:color w:val="auto"/>
              </w:rPr>
            </w:pPr>
            <w:r>
              <w:rPr>
                <w:rFonts w:ascii="宋体" w:hAnsi="宋体" w:cs="宋体"/>
                <w:color w:val="auto"/>
              </w:rPr>
              <w:t>合计</w:t>
            </w:r>
          </w:p>
        </w:tc>
        <w:tc>
          <w:tcPr>
            <w:tcW w:w="800" w:type="dxa"/>
            <w:vAlign w:val="center"/>
          </w:tcPr>
          <w:p w14:paraId="5273D766">
            <w:pPr>
              <w:widowControl/>
              <w:jc w:val="center"/>
              <w:rPr>
                <w:rFonts w:hint="eastAsia" w:ascii="宋体" w:hAnsi="宋体" w:cs="宋体"/>
                <w:color w:val="auto"/>
              </w:rPr>
            </w:pPr>
          </w:p>
        </w:tc>
      </w:tr>
    </w:tbl>
    <w:p w14:paraId="4C0E5847">
      <w:pPr>
        <w:spacing w:before="60" w:after="60" w:line="460" w:lineRule="exact"/>
        <w:rPr>
          <w:rFonts w:hint="eastAsia" w:ascii="宋体" w:hAnsi="宋体"/>
          <w:color w:val="auto"/>
        </w:rPr>
      </w:pPr>
      <w:r>
        <w:rPr>
          <w:rFonts w:hint="eastAsia" w:ascii="宋体" w:hAnsi="宋体"/>
          <w:color w:val="auto"/>
        </w:rPr>
        <w:t>注：</w:t>
      </w:r>
    </w:p>
    <w:p w14:paraId="5D5D812B">
      <w:pPr>
        <w:spacing w:before="60" w:after="60" w:line="460" w:lineRule="exact"/>
        <w:ind w:firstLine="120" w:firstLineChars="50"/>
        <w:rPr>
          <w:rFonts w:hint="eastAsia" w:ascii="宋体" w:hAnsi="宋体"/>
          <w:color w:val="auto"/>
        </w:rPr>
      </w:pPr>
      <w:r>
        <w:rPr>
          <w:rFonts w:hint="eastAsia" w:ascii="宋体" w:hAnsi="宋体"/>
          <w:color w:val="auto"/>
        </w:rPr>
        <w:t>1、该表格中的“合计报价”必须与《报价一览表》中的“报价”相等；报价表中使用量及总价不作为医院实际采购的数量与总价，中标后按医院实际使用量进行结算。</w:t>
      </w:r>
    </w:p>
    <w:p w14:paraId="6731459B">
      <w:pPr>
        <w:spacing w:before="60" w:after="60" w:line="460" w:lineRule="exact"/>
        <w:jc w:val="right"/>
        <w:rPr>
          <w:rFonts w:hint="eastAsia" w:ascii="宋体" w:hAnsi="宋体"/>
          <w:color w:val="auto"/>
        </w:rPr>
      </w:pPr>
      <w:r>
        <w:rPr>
          <w:rFonts w:hint="eastAsia" w:ascii="宋体" w:hAnsi="宋体"/>
          <w:color w:val="auto"/>
        </w:rPr>
        <w:t>2、供应商须对表中所有内容列明明细报价，供应商可根据需要按此表格式自行扩展。   年     月    日</w:t>
      </w:r>
    </w:p>
    <w:p w14:paraId="6848363B">
      <w:pPr>
        <w:spacing w:before="60" w:after="60" w:line="460" w:lineRule="exact"/>
        <w:rPr>
          <w:b/>
          <w:bCs/>
          <w:color w:val="auto"/>
        </w:rPr>
      </w:pPr>
    </w:p>
    <w:p w14:paraId="355556FE">
      <w:pPr>
        <w:spacing w:before="60" w:after="60" w:line="460" w:lineRule="exact"/>
        <w:rPr>
          <w:b/>
          <w:bCs/>
          <w:color w:val="auto"/>
        </w:rPr>
      </w:pPr>
    </w:p>
    <w:p w14:paraId="25F714C8">
      <w:pPr>
        <w:spacing w:before="60" w:after="60" w:line="460" w:lineRule="exact"/>
        <w:rPr>
          <w:b/>
          <w:bCs/>
          <w:color w:val="auto"/>
        </w:rPr>
      </w:pPr>
    </w:p>
    <w:p w14:paraId="12E51393">
      <w:pPr>
        <w:jc w:val="left"/>
        <w:rPr>
          <w:rFonts w:hint="eastAsia" w:ascii="宋体" w:hAnsi="宋体"/>
          <w:color w:val="auto"/>
        </w:rPr>
      </w:pPr>
    </w:p>
    <w:p w14:paraId="792CBCD9">
      <w:pPr>
        <w:spacing w:before="60" w:after="60" w:line="480" w:lineRule="auto"/>
        <w:rPr>
          <w:b/>
          <w:bCs/>
          <w:color w:val="auto"/>
        </w:rPr>
      </w:pPr>
      <w:r>
        <w:rPr>
          <w:rFonts w:ascii="宋体" w:hAnsi="宋体"/>
          <w:color w:val="auto"/>
        </w:rPr>
        <w:br w:type="page"/>
      </w:r>
      <w:r>
        <w:rPr>
          <w:b/>
          <w:bCs/>
          <w:color w:val="auto"/>
        </w:rPr>
        <w:t>五</w:t>
      </w:r>
      <w:r>
        <w:rPr>
          <w:rFonts w:hint="eastAsia"/>
          <w:b/>
          <w:bCs/>
          <w:color w:val="auto"/>
        </w:rPr>
        <w:t>、技术文件</w:t>
      </w:r>
    </w:p>
    <w:p w14:paraId="4455D7DA">
      <w:pPr>
        <w:spacing w:line="480" w:lineRule="exact"/>
        <w:rPr>
          <w:rFonts w:hint="eastAsia" w:ascii="宋体" w:hAnsi="宋体"/>
          <w:bCs/>
          <w:color w:val="auto"/>
          <w:lang w:val="en-GB"/>
        </w:rPr>
      </w:pPr>
      <w:r>
        <w:rPr>
          <w:rFonts w:hint="eastAsia" w:ascii="宋体" w:hAnsi="宋体"/>
          <w:bCs/>
          <w:color w:val="auto"/>
          <w:lang w:val="en-GB"/>
        </w:rPr>
        <w:t>（1）技术偏离表</w:t>
      </w:r>
    </w:p>
    <w:p w14:paraId="2C46AC53">
      <w:pPr>
        <w:spacing w:line="480" w:lineRule="exact"/>
        <w:rPr>
          <w:rFonts w:hint="eastAsia" w:ascii="宋体" w:hAnsi="宋体"/>
          <w:bCs/>
          <w:color w:val="auto"/>
          <w:lang w:val="en-GB"/>
        </w:rPr>
      </w:pPr>
      <w:r>
        <w:rPr>
          <w:rFonts w:hint="eastAsia" w:ascii="宋体" w:hAnsi="宋体"/>
          <w:bCs/>
          <w:color w:val="auto"/>
          <w:lang w:val="en-GB"/>
        </w:rPr>
        <w:t>（2）产品技术资料</w:t>
      </w:r>
    </w:p>
    <w:p w14:paraId="2E4DB5BC">
      <w:pPr>
        <w:spacing w:line="480" w:lineRule="exact"/>
        <w:rPr>
          <w:rFonts w:hint="eastAsia" w:ascii="宋体" w:hAnsi="宋体"/>
          <w:bCs/>
          <w:color w:val="auto"/>
        </w:rPr>
      </w:pPr>
      <w:r>
        <w:rPr>
          <w:rFonts w:hint="eastAsia" w:ascii="宋体" w:hAnsi="宋体"/>
          <w:bCs/>
          <w:color w:val="auto"/>
          <w:lang w:val="en-GB"/>
        </w:rPr>
        <w:t>（</w:t>
      </w:r>
      <w:r>
        <w:rPr>
          <w:rFonts w:hint="eastAsia" w:ascii="宋体" w:hAnsi="宋体"/>
          <w:bCs/>
          <w:color w:val="auto"/>
        </w:rPr>
        <w:t>3)产品综合情况</w:t>
      </w:r>
    </w:p>
    <w:p w14:paraId="7641AF02">
      <w:pPr>
        <w:spacing w:line="480" w:lineRule="exact"/>
        <w:rPr>
          <w:rFonts w:hint="eastAsia" w:ascii="宋体" w:hAnsi="宋体"/>
          <w:bCs/>
          <w:color w:val="auto"/>
          <w:lang w:val="en-GB"/>
        </w:rPr>
      </w:pPr>
      <w:r>
        <w:rPr>
          <w:rFonts w:hint="eastAsia" w:ascii="宋体" w:hAnsi="宋体"/>
          <w:bCs/>
          <w:color w:val="auto"/>
          <w:lang w:val="en-GB"/>
        </w:rPr>
        <w:t>（</w:t>
      </w:r>
      <w:r>
        <w:rPr>
          <w:rFonts w:hint="eastAsia" w:ascii="宋体" w:hAnsi="宋体"/>
          <w:bCs/>
          <w:color w:val="auto"/>
        </w:rPr>
        <w:t>4</w:t>
      </w:r>
      <w:r>
        <w:rPr>
          <w:rFonts w:hint="eastAsia" w:ascii="宋体" w:hAnsi="宋体"/>
          <w:bCs/>
          <w:color w:val="auto"/>
          <w:lang w:val="en-GB"/>
        </w:rPr>
        <w:t>）供货组织实施方案</w:t>
      </w:r>
    </w:p>
    <w:p w14:paraId="50E3C507">
      <w:pPr>
        <w:spacing w:line="480" w:lineRule="exact"/>
        <w:rPr>
          <w:rFonts w:hint="eastAsia" w:ascii="宋体" w:hAnsi="宋体"/>
          <w:bCs/>
          <w:color w:val="auto"/>
          <w:lang w:val="en-GB"/>
        </w:rPr>
      </w:pPr>
      <w:r>
        <w:rPr>
          <w:rFonts w:hint="eastAsia" w:ascii="宋体" w:hAnsi="宋体"/>
          <w:bCs/>
          <w:color w:val="auto"/>
          <w:lang w:val="en-GB"/>
        </w:rPr>
        <w:t>（5）售后服务方案</w:t>
      </w:r>
    </w:p>
    <w:p w14:paraId="4D0A8D8F">
      <w:pPr>
        <w:spacing w:line="480" w:lineRule="exact"/>
        <w:rPr>
          <w:rFonts w:hint="eastAsia" w:ascii="宋体" w:hAnsi="宋体"/>
          <w:bCs/>
          <w:color w:val="auto"/>
          <w:lang w:val="en-GB"/>
        </w:rPr>
      </w:pPr>
      <w:r>
        <w:rPr>
          <w:rFonts w:hint="eastAsia" w:ascii="宋体" w:hAnsi="宋体"/>
          <w:bCs/>
          <w:color w:val="auto"/>
          <w:lang w:val="en-GB"/>
        </w:rPr>
        <w:t>（6）供应商认为其它应介绍或提交的资料和文件。</w:t>
      </w:r>
    </w:p>
    <w:p w14:paraId="28E595FF">
      <w:pPr>
        <w:spacing w:before="60" w:after="60" w:line="480" w:lineRule="auto"/>
        <w:rPr>
          <w:rFonts w:hint="eastAsia" w:ascii="宋体" w:hAnsi="宋体"/>
          <w:color w:val="auto"/>
        </w:rPr>
        <w:sectPr>
          <w:headerReference r:id="rId12" w:type="first"/>
          <w:footerReference r:id="rId14" w:type="first"/>
          <w:footerReference r:id="rId13" w:type="default"/>
          <w:pgSz w:w="11906" w:h="16838"/>
          <w:pgMar w:top="1588" w:right="1474" w:bottom="1474" w:left="1474" w:header="851" w:footer="992" w:gutter="0"/>
          <w:cols w:space="720" w:num="1"/>
          <w:docGrid w:type="lines" w:linePitch="312" w:charSpace="0"/>
        </w:sectPr>
      </w:pPr>
    </w:p>
    <w:p w14:paraId="0AB81276">
      <w:pPr>
        <w:spacing w:before="60" w:after="60" w:line="460" w:lineRule="exact"/>
        <w:rPr>
          <w:b/>
          <w:bCs/>
          <w:color w:val="auto"/>
        </w:rPr>
      </w:pPr>
      <w:r>
        <w:rPr>
          <w:rFonts w:hint="eastAsia"/>
          <w:b/>
          <w:bCs/>
          <w:color w:val="auto"/>
        </w:rPr>
        <w:t>附表、技术偏离表（如有时）</w:t>
      </w:r>
    </w:p>
    <w:p w14:paraId="52A8DC88">
      <w:pPr>
        <w:spacing w:before="60" w:after="60" w:line="460" w:lineRule="exact"/>
        <w:rPr>
          <w:rFonts w:hint="eastAsia" w:ascii="宋体" w:hAnsi="宋体"/>
          <w:bCs/>
          <w:color w:val="auto"/>
          <w:u w:val="single"/>
        </w:rPr>
      </w:pPr>
      <w:r>
        <w:rPr>
          <w:rFonts w:hint="eastAsia" w:ascii="宋体" w:hAnsi="宋体"/>
          <w:bCs/>
          <w:color w:val="auto"/>
        </w:rPr>
        <w:t>项目编号：</w:t>
      </w:r>
      <w:r>
        <w:rPr>
          <w:rFonts w:hint="eastAsia" w:ascii="宋体" w:hAnsi="宋体"/>
          <w:bCs/>
          <w:color w:val="auto"/>
          <w:u w:val="single"/>
        </w:rPr>
        <w:t xml:space="preserve">                        </w:t>
      </w:r>
      <w:r>
        <w:rPr>
          <w:rFonts w:hint="eastAsia" w:ascii="宋体" w:hAnsi="宋体"/>
          <w:bCs/>
          <w:color w:val="auto"/>
        </w:rPr>
        <w:t xml:space="preserve">    </w:t>
      </w:r>
    </w:p>
    <w:p w14:paraId="332138EE">
      <w:pPr>
        <w:spacing w:before="60" w:after="60" w:line="460" w:lineRule="exact"/>
        <w:jc w:val="left"/>
        <w:rPr>
          <w:rFonts w:hint="eastAsia" w:ascii="宋体" w:hAnsi="宋体"/>
          <w:bCs/>
          <w:color w:val="auto"/>
          <w:u w:val="single"/>
        </w:rPr>
      </w:pPr>
      <w:r>
        <w:rPr>
          <w:rFonts w:hint="eastAsia" w:ascii="宋体" w:hAnsi="宋体"/>
          <w:bCs/>
          <w:color w:val="auto"/>
        </w:rPr>
        <w:t>供应商名称：</w:t>
      </w:r>
      <w:r>
        <w:rPr>
          <w:rFonts w:hint="eastAsia" w:ascii="宋体" w:hAnsi="宋体"/>
          <w:bCs/>
          <w:color w:val="auto"/>
          <w:u w:val="single"/>
        </w:rPr>
        <w:t xml:space="preserve">               </w:t>
      </w:r>
      <w:r>
        <w:rPr>
          <w:rFonts w:hint="eastAsia" w:ascii="宋体" w:hAnsi="宋体"/>
          <w:bCs/>
          <w:color w:val="auto"/>
        </w:rPr>
        <w:t xml:space="preserve">    </w:t>
      </w:r>
      <w:r>
        <w:rPr>
          <w:rFonts w:hint="eastAsia" w:ascii="宋体" w:hAnsi="宋体"/>
          <w:color w:val="auto"/>
        </w:rPr>
        <w:t xml:space="preserve">                               包号：</w:t>
      </w:r>
      <w:r>
        <w:rPr>
          <w:rFonts w:hint="eastAsia" w:ascii="宋体" w:hAnsi="宋体"/>
          <w:color w:val="auto"/>
          <w:u w:val="single"/>
        </w:rPr>
        <w:t xml:space="preserve">       </w:t>
      </w:r>
    </w:p>
    <w:tbl>
      <w:tblPr>
        <w:tblStyle w:val="46"/>
        <w:tblW w:w="9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2535"/>
        <w:gridCol w:w="2646"/>
        <w:gridCol w:w="2613"/>
        <w:gridCol w:w="1199"/>
      </w:tblGrid>
      <w:tr w14:paraId="28CF31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72" w:type="dxa"/>
            <w:tcBorders>
              <w:top w:val="single" w:color="auto" w:sz="4" w:space="0"/>
              <w:left w:val="single" w:color="auto" w:sz="4" w:space="0"/>
              <w:bottom w:val="single" w:color="auto" w:sz="4" w:space="0"/>
              <w:right w:val="single" w:color="auto" w:sz="4" w:space="0"/>
            </w:tcBorders>
          </w:tcPr>
          <w:p w14:paraId="1C91CF0A">
            <w:pPr>
              <w:spacing w:before="60" w:after="60" w:line="460" w:lineRule="exact"/>
              <w:jc w:val="center"/>
              <w:rPr>
                <w:rFonts w:hint="eastAsia" w:ascii="宋体" w:hAnsi="宋体"/>
                <w:color w:val="auto"/>
              </w:rPr>
            </w:pPr>
            <w:r>
              <w:rPr>
                <w:rFonts w:hint="eastAsia" w:ascii="宋体" w:hAnsi="宋体"/>
                <w:color w:val="auto"/>
              </w:rPr>
              <w:t>序号</w:t>
            </w:r>
          </w:p>
        </w:tc>
        <w:tc>
          <w:tcPr>
            <w:tcW w:w="2535" w:type="dxa"/>
            <w:tcBorders>
              <w:top w:val="single" w:color="auto" w:sz="4" w:space="0"/>
              <w:left w:val="single" w:color="auto" w:sz="4" w:space="0"/>
              <w:bottom w:val="single" w:color="auto" w:sz="4" w:space="0"/>
              <w:right w:val="single" w:color="auto" w:sz="4" w:space="0"/>
            </w:tcBorders>
            <w:vAlign w:val="center"/>
          </w:tcPr>
          <w:p w14:paraId="20C07E8A">
            <w:pPr>
              <w:spacing w:before="60" w:after="60" w:line="460" w:lineRule="exact"/>
              <w:jc w:val="center"/>
              <w:rPr>
                <w:rFonts w:hint="eastAsia" w:ascii="宋体" w:hAnsi="宋体"/>
                <w:color w:val="auto"/>
              </w:rPr>
            </w:pPr>
            <w:r>
              <w:rPr>
                <w:rFonts w:hint="eastAsia" w:ascii="宋体" w:hAnsi="宋体"/>
                <w:color w:val="auto"/>
              </w:rPr>
              <w:t>偏差内容</w:t>
            </w:r>
          </w:p>
        </w:tc>
        <w:tc>
          <w:tcPr>
            <w:tcW w:w="2646" w:type="dxa"/>
            <w:tcBorders>
              <w:top w:val="single" w:color="auto" w:sz="4" w:space="0"/>
              <w:left w:val="single" w:color="auto" w:sz="4" w:space="0"/>
              <w:bottom w:val="single" w:color="auto" w:sz="4" w:space="0"/>
              <w:right w:val="single" w:color="auto" w:sz="4" w:space="0"/>
            </w:tcBorders>
            <w:vAlign w:val="center"/>
          </w:tcPr>
          <w:p w14:paraId="13C327B0">
            <w:pPr>
              <w:spacing w:before="60" w:after="60" w:line="460" w:lineRule="exact"/>
              <w:jc w:val="center"/>
              <w:rPr>
                <w:rFonts w:hint="eastAsia" w:ascii="宋体" w:hAnsi="宋体"/>
                <w:color w:val="auto"/>
              </w:rPr>
            </w:pPr>
            <w:r>
              <w:rPr>
                <w:rFonts w:hint="eastAsia" w:ascii="宋体" w:hAnsi="宋体"/>
                <w:color w:val="auto"/>
              </w:rPr>
              <w:t>采购文件要求</w:t>
            </w:r>
          </w:p>
        </w:tc>
        <w:tc>
          <w:tcPr>
            <w:tcW w:w="2613" w:type="dxa"/>
            <w:tcBorders>
              <w:top w:val="single" w:color="auto" w:sz="4" w:space="0"/>
              <w:left w:val="single" w:color="auto" w:sz="4" w:space="0"/>
              <w:bottom w:val="single" w:color="auto" w:sz="4" w:space="0"/>
              <w:right w:val="single" w:color="auto" w:sz="4" w:space="0"/>
            </w:tcBorders>
            <w:vAlign w:val="center"/>
          </w:tcPr>
          <w:p w14:paraId="40D63D37">
            <w:pPr>
              <w:spacing w:before="60" w:after="60" w:line="460" w:lineRule="exact"/>
              <w:jc w:val="center"/>
              <w:rPr>
                <w:rFonts w:hint="eastAsia" w:ascii="宋体" w:hAnsi="宋体"/>
                <w:color w:val="auto"/>
              </w:rPr>
            </w:pPr>
            <w:r>
              <w:rPr>
                <w:rFonts w:hint="eastAsia" w:ascii="宋体" w:hAnsi="宋体"/>
                <w:color w:val="auto"/>
              </w:rPr>
              <w:t>响应文件实际情况</w:t>
            </w:r>
          </w:p>
        </w:tc>
        <w:tc>
          <w:tcPr>
            <w:tcW w:w="1199" w:type="dxa"/>
            <w:tcBorders>
              <w:top w:val="single" w:color="auto" w:sz="4" w:space="0"/>
              <w:left w:val="single" w:color="auto" w:sz="4" w:space="0"/>
              <w:bottom w:val="single" w:color="auto" w:sz="4" w:space="0"/>
              <w:right w:val="single" w:color="auto" w:sz="4" w:space="0"/>
            </w:tcBorders>
            <w:vAlign w:val="center"/>
          </w:tcPr>
          <w:p w14:paraId="75F73C3F">
            <w:pPr>
              <w:spacing w:before="60" w:after="60" w:line="460" w:lineRule="exact"/>
              <w:jc w:val="center"/>
              <w:rPr>
                <w:rFonts w:hint="eastAsia" w:ascii="宋体" w:hAnsi="宋体"/>
                <w:color w:val="auto"/>
              </w:rPr>
            </w:pPr>
            <w:r>
              <w:rPr>
                <w:rFonts w:hint="eastAsia" w:ascii="宋体" w:hAnsi="宋体"/>
                <w:color w:val="auto"/>
              </w:rPr>
              <w:t>备注</w:t>
            </w:r>
          </w:p>
        </w:tc>
      </w:tr>
      <w:tr w14:paraId="44E91A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2FB84081">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4A8F5334">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7777D086">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4A878E54">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4D6C0ADA">
            <w:pPr>
              <w:spacing w:before="60" w:after="60" w:line="460" w:lineRule="exact"/>
              <w:rPr>
                <w:rFonts w:hint="eastAsia" w:ascii="宋体" w:hAnsi="宋体"/>
                <w:color w:val="auto"/>
              </w:rPr>
            </w:pPr>
          </w:p>
        </w:tc>
      </w:tr>
      <w:tr w14:paraId="61EF4F4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72" w:type="dxa"/>
            <w:tcBorders>
              <w:top w:val="single" w:color="auto" w:sz="4" w:space="0"/>
              <w:left w:val="single" w:color="auto" w:sz="4" w:space="0"/>
              <w:bottom w:val="single" w:color="auto" w:sz="4" w:space="0"/>
              <w:right w:val="single" w:color="auto" w:sz="4" w:space="0"/>
            </w:tcBorders>
          </w:tcPr>
          <w:p w14:paraId="3DBC8AC3">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05243F8C">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5AA69621">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43DA59A3">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2AADA067">
            <w:pPr>
              <w:spacing w:before="60" w:after="60" w:line="460" w:lineRule="exact"/>
              <w:rPr>
                <w:rFonts w:hint="eastAsia" w:ascii="宋体" w:hAnsi="宋体"/>
                <w:color w:val="auto"/>
              </w:rPr>
            </w:pPr>
          </w:p>
        </w:tc>
      </w:tr>
      <w:tr w14:paraId="33E37A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34C06787">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545063A2">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2B0B2388">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655EDE8A">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038C2E93">
            <w:pPr>
              <w:spacing w:before="60" w:after="60" w:line="460" w:lineRule="exact"/>
              <w:rPr>
                <w:rFonts w:hint="eastAsia" w:ascii="宋体" w:hAnsi="宋体"/>
                <w:color w:val="auto"/>
              </w:rPr>
            </w:pPr>
          </w:p>
        </w:tc>
      </w:tr>
      <w:tr w14:paraId="1C9D31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72" w:type="dxa"/>
            <w:tcBorders>
              <w:top w:val="single" w:color="auto" w:sz="4" w:space="0"/>
              <w:left w:val="single" w:color="auto" w:sz="4" w:space="0"/>
              <w:bottom w:val="single" w:color="auto" w:sz="4" w:space="0"/>
              <w:right w:val="single" w:color="auto" w:sz="4" w:space="0"/>
            </w:tcBorders>
          </w:tcPr>
          <w:p w14:paraId="38CFC981">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16722B17">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34EBC0F0">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535577C6">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10E0D6CD">
            <w:pPr>
              <w:spacing w:before="60" w:after="60" w:line="460" w:lineRule="exact"/>
              <w:rPr>
                <w:rFonts w:hint="eastAsia" w:ascii="宋体" w:hAnsi="宋体"/>
                <w:color w:val="auto"/>
              </w:rPr>
            </w:pPr>
          </w:p>
        </w:tc>
      </w:tr>
      <w:tr w14:paraId="3B5D5F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5575F467">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292E0310">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65384903">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3B55EDE1">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6A9398E4">
            <w:pPr>
              <w:spacing w:before="60" w:after="60" w:line="460" w:lineRule="exact"/>
              <w:rPr>
                <w:rFonts w:hint="eastAsia" w:ascii="宋体" w:hAnsi="宋体"/>
                <w:color w:val="auto"/>
              </w:rPr>
            </w:pPr>
          </w:p>
        </w:tc>
      </w:tr>
      <w:tr w14:paraId="75432D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083720E2">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45F540A3">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6CBD9271">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3FA7E21A">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2699CC66">
            <w:pPr>
              <w:spacing w:before="60" w:after="60" w:line="460" w:lineRule="exact"/>
              <w:rPr>
                <w:rFonts w:hint="eastAsia" w:ascii="宋体" w:hAnsi="宋体"/>
                <w:color w:val="auto"/>
              </w:rPr>
            </w:pPr>
          </w:p>
        </w:tc>
      </w:tr>
    </w:tbl>
    <w:p w14:paraId="2D32E6FF">
      <w:pPr>
        <w:snapToGrid w:val="0"/>
        <w:spacing w:before="60" w:after="60" w:line="460" w:lineRule="exact"/>
        <w:rPr>
          <w:b/>
          <w:bCs/>
          <w:color w:val="auto"/>
        </w:rPr>
      </w:pPr>
      <w:r>
        <w:rPr>
          <w:b/>
          <w:bCs/>
          <w:color w:val="auto"/>
        </w:rPr>
        <w:br w:type="page"/>
      </w:r>
      <w:r>
        <w:rPr>
          <w:rFonts w:hint="eastAsia"/>
          <w:b/>
          <w:bCs/>
          <w:color w:val="auto"/>
        </w:rPr>
        <w:t>六、商务文件</w:t>
      </w:r>
    </w:p>
    <w:p w14:paraId="14D49F3A">
      <w:pPr>
        <w:spacing w:before="60" w:after="60" w:line="460" w:lineRule="exact"/>
        <w:rPr>
          <w:b/>
          <w:bCs/>
          <w:color w:val="auto"/>
        </w:rPr>
      </w:pPr>
      <w:r>
        <w:rPr>
          <w:rFonts w:hint="eastAsia" w:ascii="宋体" w:hAnsi="宋体"/>
          <w:b/>
          <w:bCs/>
          <w:color w:val="auto"/>
        </w:rPr>
        <w:t>1、</w:t>
      </w:r>
      <w:r>
        <w:rPr>
          <w:rFonts w:hint="eastAsia"/>
          <w:b/>
          <w:bCs/>
          <w:color w:val="auto"/>
        </w:rPr>
        <w:t>商务偏离表</w:t>
      </w:r>
    </w:p>
    <w:p w14:paraId="3BED3EB3">
      <w:pPr>
        <w:spacing w:before="60" w:after="60" w:line="460" w:lineRule="exact"/>
        <w:rPr>
          <w:rFonts w:hint="eastAsia" w:ascii="宋体" w:hAnsi="宋体"/>
          <w:bCs/>
          <w:color w:val="auto"/>
          <w:u w:val="single"/>
        </w:rPr>
      </w:pPr>
      <w:r>
        <w:rPr>
          <w:rFonts w:hint="eastAsia" w:ascii="宋体" w:hAnsi="宋体"/>
          <w:bCs/>
          <w:color w:val="auto"/>
        </w:rPr>
        <w:t>项目编号：</w:t>
      </w:r>
      <w:r>
        <w:rPr>
          <w:rFonts w:hint="eastAsia" w:ascii="宋体" w:hAnsi="宋体"/>
          <w:bCs/>
          <w:color w:val="auto"/>
          <w:u w:val="single"/>
        </w:rPr>
        <w:t xml:space="preserve">                        </w:t>
      </w:r>
      <w:r>
        <w:rPr>
          <w:rFonts w:hint="eastAsia" w:ascii="宋体" w:hAnsi="宋体"/>
          <w:bCs/>
          <w:color w:val="auto"/>
        </w:rPr>
        <w:t xml:space="preserve">    </w:t>
      </w:r>
    </w:p>
    <w:p w14:paraId="178B2F93">
      <w:pPr>
        <w:spacing w:before="60" w:after="60" w:line="460" w:lineRule="exact"/>
        <w:rPr>
          <w:rFonts w:hint="eastAsia" w:ascii="宋体" w:hAnsi="宋体"/>
          <w:bCs/>
          <w:color w:val="auto"/>
          <w:u w:val="single"/>
        </w:rPr>
      </w:pPr>
      <w:r>
        <w:rPr>
          <w:rFonts w:hint="eastAsia" w:ascii="宋体" w:hAnsi="宋体"/>
          <w:bCs/>
          <w:color w:val="auto"/>
        </w:rPr>
        <w:t>供应商名称：</w:t>
      </w:r>
      <w:r>
        <w:rPr>
          <w:rFonts w:hint="eastAsia" w:ascii="宋体" w:hAnsi="宋体"/>
          <w:bCs/>
          <w:color w:val="auto"/>
          <w:u w:val="single"/>
        </w:rPr>
        <w:t xml:space="preserve">               </w:t>
      </w:r>
      <w:r>
        <w:rPr>
          <w:rFonts w:hint="eastAsia" w:ascii="宋体" w:hAnsi="宋体"/>
          <w:bCs/>
          <w:color w:val="auto"/>
        </w:rPr>
        <w:t xml:space="preserve">     </w:t>
      </w:r>
      <w:r>
        <w:rPr>
          <w:rFonts w:hint="eastAsia" w:ascii="宋体" w:hAnsi="宋体"/>
          <w:color w:val="auto"/>
        </w:rPr>
        <w:t xml:space="preserve">                              包号：</w:t>
      </w:r>
      <w:r>
        <w:rPr>
          <w:rFonts w:hint="eastAsia" w:ascii="宋体" w:hAnsi="宋体"/>
          <w:color w:val="auto"/>
          <w:u w:val="single"/>
        </w:rPr>
        <w:t xml:space="preserve">    </w:t>
      </w:r>
    </w:p>
    <w:tbl>
      <w:tblPr>
        <w:tblStyle w:val="46"/>
        <w:tblW w:w="98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72"/>
        <w:gridCol w:w="2535"/>
        <w:gridCol w:w="2646"/>
        <w:gridCol w:w="2613"/>
        <w:gridCol w:w="1199"/>
      </w:tblGrid>
      <w:tr w14:paraId="3F8459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72" w:type="dxa"/>
            <w:tcBorders>
              <w:top w:val="single" w:color="auto" w:sz="4" w:space="0"/>
              <w:left w:val="single" w:color="auto" w:sz="4" w:space="0"/>
              <w:bottom w:val="single" w:color="auto" w:sz="4" w:space="0"/>
              <w:right w:val="single" w:color="auto" w:sz="4" w:space="0"/>
            </w:tcBorders>
          </w:tcPr>
          <w:p w14:paraId="51ACC603">
            <w:pPr>
              <w:spacing w:before="60" w:after="60" w:line="460" w:lineRule="exact"/>
              <w:jc w:val="center"/>
              <w:rPr>
                <w:rFonts w:hint="eastAsia" w:ascii="宋体" w:hAnsi="宋体"/>
                <w:color w:val="auto"/>
              </w:rPr>
            </w:pPr>
            <w:r>
              <w:rPr>
                <w:rFonts w:hint="eastAsia" w:ascii="宋体" w:hAnsi="宋体"/>
                <w:color w:val="auto"/>
              </w:rPr>
              <w:t>序号</w:t>
            </w:r>
          </w:p>
        </w:tc>
        <w:tc>
          <w:tcPr>
            <w:tcW w:w="2535" w:type="dxa"/>
            <w:tcBorders>
              <w:top w:val="single" w:color="auto" w:sz="4" w:space="0"/>
              <w:left w:val="single" w:color="auto" w:sz="4" w:space="0"/>
              <w:bottom w:val="single" w:color="auto" w:sz="4" w:space="0"/>
              <w:right w:val="single" w:color="auto" w:sz="4" w:space="0"/>
            </w:tcBorders>
            <w:vAlign w:val="center"/>
          </w:tcPr>
          <w:p w14:paraId="6C352FFD">
            <w:pPr>
              <w:spacing w:before="60" w:after="60" w:line="460" w:lineRule="exact"/>
              <w:jc w:val="center"/>
              <w:rPr>
                <w:rFonts w:hint="eastAsia" w:ascii="宋体" w:hAnsi="宋体"/>
                <w:color w:val="auto"/>
              </w:rPr>
            </w:pPr>
            <w:r>
              <w:rPr>
                <w:rFonts w:hint="eastAsia" w:ascii="宋体" w:hAnsi="宋体"/>
                <w:color w:val="auto"/>
              </w:rPr>
              <w:t>偏差内容</w:t>
            </w:r>
          </w:p>
        </w:tc>
        <w:tc>
          <w:tcPr>
            <w:tcW w:w="2646" w:type="dxa"/>
            <w:tcBorders>
              <w:top w:val="single" w:color="auto" w:sz="4" w:space="0"/>
              <w:left w:val="single" w:color="auto" w:sz="4" w:space="0"/>
              <w:bottom w:val="single" w:color="auto" w:sz="4" w:space="0"/>
              <w:right w:val="single" w:color="auto" w:sz="4" w:space="0"/>
            </w:tcBorders>
            <w:vAlign w:val="center"/>
          </w:tcPr>
          <w:p w14:paraId="4F7EE104">
            <w:pPr>
              <w:spacing w:before="60" w:after="60" w:line="460" w:lineRule="exact"/>
              <w:jc w:val="center"/>
              <w:rPr>
                <w:rFonts w:hint="eastAsia" w:ascii="宋体" w:hAnsi="宋体"/>
                <w:color w:val="auto"/>
              </w:rPr>
            </w:pPr>
            <w:r>
              <w:rPr>
                <w:rFonts w:hint="eastAsia" w:ascii="宋体" w:hAnsi="宋体"/>
                <w:color w:val="auto"/>
              </w:rPr>
              <w:t>采购文件要求</w:t>
            </w:r>
          </w:p>
        </w:tc>
        <w:tc>
          <w:tcPr>
            <w:tcW w:w="2613" w:type="dxa"/>
            <w:tcBorders>
              <w:top w:val="single" w:color="auto" w:sz="4" w:space="0"/>
              <w:left w:val="single" w:color="auto" w:sz="4" w:space="0"/>
              <w:bottom w:val="single" w:color="auto" w:sz="4" w:space="0"/>
              <w:right w:val="single" w:color="auto" w:sz="4" w:space="0"/>
            </w:tcBorders>
            <w:vAlign w:val="center"/>
          </w:tcPr>
          <w:p w14:paraId="518B23B4">
            <w:pPr>
              <w:spacing w:before="60" w:after="60" w:line="460" w:lineRule="exact"/>
              <w:jc w:val="center"/>
              <w:rPr>
                <w:rFonts w:hint="eastAsia" w:ascii="宋体" w:hAnsi="宋体"/>
                <w:color w:val="auto"/>
              </w:rPr>
            </w:pPr>
            <w:r>
              <w:rPr>
                <w:rFonts w:hint="eastAsia" w:ascii="宋体" w:hAnsi="宋体"/>
                <w:color w:val="auto"/>
              </w:rPr>
              <w:t>响应文件实际情况</w:t>
            </w:r>
          </w:p>
        </w:tc>
        <w:tc>
          <w:tcPr>
            <w:tcW w:w="1199" w:type="dxa"/>
            <w:tcBorders>
              <w:top w:val="single" w:color="auto" w:sz="4" w:space="0"/>
              <w:left w:val="single" w:color="auto" w:sz="4" w:space="0"/>
              <w:bottom w:val="single" w:color="auto" w:sz="4" w:space="0"/>
              <w:right w:val="single" w:color="auto" w:sz="4" w:space="0"/>
            </w:tcBorders>
            <w:vAlign w:val="center"/>
          </w:tcPr>
          <w:p w14:paraId="61E594A5">
            <w:pPr>
              <w:spacing w:before="60" w:after="60" w:line="460" w:lineRule="exact"/>
              <w:jc w:val="center"/>
              <w:rPr>
                <w:rFonts w:hint="eastAsia" w:ascii="宋体" w:hAnsi="宋体"/>
                <w:color w:val="auto"/>
              </w:rPr>
            </w:pPr>
            <w:r>
              <w:rPr>
                <w:rFonts w:hint="eastAsia" w:ascii="宋体" w:hAnsi="宋体"/>
                <w:color w:val="auto"/>
              </w:rPr>
              <w:t>备注</w:t>
            </w:r>
          </w:p>
        </w:tc>
      </w:tr>
      <w:tr w14:paraId="09727D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535C2300">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10B792F1">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6D8CD627">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4F00959F">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6478CD8D">
            <w:pPr>
              <w:spacing w:before="60" w:after="60" w:line="460" w:lineRule="exact"/>
              <w:rPr>
                <w:rFonts w:hint="eastAsia" w:ascii="宋体" w:hAnsi="宋体"/>
                <w:color w:val="auto"/>
              </w:rPr>
            </w:pPr>
          </w:p>
        </w:tc>
      </w:tr>
      <w:tr w14:paraId="3D79DD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72" w:type="dxa"/>
            <w:tcBorders>
              <w:top w:val="single" w:color="auto" w:sz="4" w:space="0"/>
              <w:left w:val="single" w:color="auto" w:sz="4" w:space="0"/>
              <w:bottom w:val="single" w:color="auto" w:sz="4" w:space="0"/>
              <w:right w:val="single" w:color="auto" w:sz="4" w:space="0"/>
            </w:tcBorders>
          </w:tcPr>
          <w:p w14:paraId="0842AB53">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00B331C6">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75892941">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2A00A8E3">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765BDEA8">
            <w:pPr>
              <w:spacing w:before="60" w:after="60" w:line="460" w:lineRule="exact"/>
              <w:rPr>
                <w:rFonts w:hint="eastAsia" w:ascii="宋体" w:hAnsi="宋体"/>
                <w:color w:val="auto"/>
              </w:rPr>
            </w:pPr>
          </w:p>
        </w:tc>
      </w:tr>
      <w:tr w14:paraId="284D3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0727C546">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1BC7B672">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57AEE6BD">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6BD6CAC2">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2A2D561C">
            <w:pPr>
              <w:spacing w:before="60" w:after="60" w:line="460" w:lineRule="exact"/>
              <w:rPr>
                <w:rFonts w:hint="eastAsia" w:ascii="宋体" w:hAnsi="宋体"/>
                <w:color w:val="auto"/>
              </w:rPr>
            </w:pPr>
          </w:p>
        </w:tc>
      </w:tr>
      <w:tr w14:paraId="65C599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4" w:hRule="atLeast"/>
          <w:jc w:val="center"/>
        </w:trPr>
        <w:tc>
          <w:tcPr>
            <w:tcW w:w="872" w:type="dxa"/>
            <w:tcBorders>
              <w:top w:val="single" w:color="auto" w:sz="4" w:space="0"/>
              <w:left w:val="single" w:color="auto" w:sz="4" w:space="0"/>
              <w:bottom w:val="single" w:color="auto" w:sz="4" w:space="0"/>
              <w:right w:val="single" w:color="auto" w:sz="4" w:space="0"/>
            </w:tcBorders>
          </w:tcPr>
          <w:p w14:paraId="3645BBF9">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2C490A29">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0917A469">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6B0AF7A1">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1ECAD121">
            <w:pPr>
              <w:spacing w:before="60" w:after="60" w:line="460" w:lineRule="exact"/>
              <w:rPr>
                <w:rFonts w:hint="eastAsia" w:ascii="宋体" w:hAnsi="宋体"/>
                <w:color w:val="auto"/>
              </w:rPr>
            </w:pPr>
          </w:p>
        </w:tc>
      </w:tr>
      <w:tr w14:paraId="4A67141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68992501">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562D753F">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28F7E295">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48BC28CC">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7575FC90">
            <w:pPr>
              <w:spacing w:before="60" w:after="60" w:line="460" w:lineRule="exact"/>
              <w:rPr>
                <w:rFonts w:hint="eastAsia" w:ascii="宋体" w:hAnsi="宋体"/>
                <w:color w:val="auto"/>
              </w:rPr>
            </w:pPr>
          </w:p>
        </w:tc>
      </w:tr>
      <w:tr w14:paraId="47D61E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jc w:val="center"/>
        </w:trPr>
        <w:tc>
          <w:tcPr>
            <w:tcW w:w="872" w:type="dxa"/>
            <w:tcBorders>
              <w:top w:val="single" w:color="auto" w:sz="4" w:space="0"/>
              <w:left w:val="single" w:color="auto" w:sz="4" w:space="0"/>
              <w:bottom w:val="single" w:color="auto" w:sz="4" w:space="0"/>
              <w:right w:val="single" w:color="auto" w:sz="4" w:space="0"/>
            </w:tcBorders>
          </w:tcPr>
          <w:p w14:paraId="6F7A0F2A">
            <w:pPr>
              <w:spacing w:before="60" w:after="60" w:line="460" w:lineRule="exact"/>
              <w:rPr>
                <w:rFonts w:hint="eastAsia" w:ascii="宋体" w:hAnsi="宋体"/>
                <w:color w:val="auto"/>
              </w:rPr>
            </w:pPr>
          </w:p>
        </w:tc>
        <w:tc>
          <w:tcPr>
            <w:tcW w:w="2535" w:type="dxa"/>
            <w:tcBorders>
              <w:top w:val="single" w:color="auto" w:sz="4" w:space="0"/>
              <w:left w:val="single" w:color="auto" w:sz="4" w:space="0"/>
              <w:bottom w:val="single" w:color="auto" w:sz="4" w:space="0"/>
              <w:right w:val="single" w:color="auto" w:sz="4" w:space="0"/>
            </w:tcBorders>
          </w:tcPr>
          <w:p w14:paraId="38A4BE89">
            <w:pPr>
              <w:spacing w:before="60" w:after="60" w:line="460" w:lineRule="exact"/>
              <w:rPr>
                <w:rFonts w:hint="eastAsia" w:ascii="宋体" w:hAnsi="宋体"/>
                <w:color w:val="auto"/>
              </w:rPr>
            </w:pPr>
          </w:p>
        </w:tc>
        <w:tc>
          <w:tcPr>
            <w:tcW w:w="2646" w:type="dxa"/>
            <w:tcBorders>
              <w:top w:val="single" w:color="auto" w:sz="4" w:space="0"/>
              <w:left w:val="single" w:color="auto" w:sz="4" w:space="0"/>
              <w:bottom w:val="single" w:color="auto" w:sz="4" w:space="0"/>
              <w:right w:val="single" w:color="auto" w:sz="4" w:space="0"/>
            </w:tcBorders>
          </w:tcPr>
          <w:p w14:paraId="232E6669">
            <w:pPr>
              <w:spacing w:before="60" w:after="60" w:line="460" w:lineRule="exact"/>
              <w:rPr>
                <w:rFonts w:hint="eastAsia" w:ascii="宋体" w:hAnsi="宋体"/>
                <w:color w:val="auto"/>
              </w:rPr>
            </w:pPr>
          </w:p>
        </w:tc>
        <w:tc>
          <w:tcPr>
            <w:tcW w:w="2613" w:type="dxa"/>
            <w:tcBorders>
              <w:top w:val="single" w:color="auto" w:sz="4" w:space="0"/>
              <w:left w:val="single" w:color="auto" w:sz="4" w:space="0"/>
              <w:bottom w:val="single" w:color="auto" w:sz="4" w:space="0"/>
              <w:right w:val="single" w:color="auto" w:sz="4" w:space="0"/>
            </w:tcBorders>
          </w:tcPr>
          <w:p w14:paraId="461B9F6A">
            <w:pPr>
              <w:spacing w:before="60" w:after="60" w:line="460" w:lineRule="exact"/>
              <w:rPr>
                <w:rFonts w:hint="eastAsia" w:ascii="宋体" w:hAnsi="宋体"/>
                <w:color w:val="auto"/>
              </w:rPr>
            </w:pPr>
          </w:p>
        </w:tc>
        <w:tc>
          <w:tcPr>
            <w:tcW w:w="1199" w:type="dxa"/>
            <w:tcBorders>
              <w:top w:val="single" w:color="auto" w:sz="4" w:space="0"/>
              <w:left w:val="single" w:color="auto" w:sz="4" w:space="0"/>
              <w:bottom w:val="single" w:color="auto" w:sz="4" w:space="0"/>
              <w:right w:val="single" w:color="auto" w:sz="4" w:space="0"/>
            </w:tcBorders>
          </w:tcPr>
          <w:p w14:paraId="2CBF741C">
            <w:pPr>
              <w:spacing w:before="60" w:after="60" w:line="460" w:lineRule="exact"/>
              <w:rPr>
                <w:rFonts w:hint="eastAsia" w:ascii="宋体" w:hAnsi="宋体"/>
                <w:color w:val="auto"/>
              </w:rPr>
            </w:pPr>
          </w:p>
        </w:tc>
      </w:tr>
    </w:tbl>
    <w:p w14:paraId="7C593326">
      <w:pPr>
        <w:spacing w:before="60" w:after="60" w:line="460" w:lineRule="exact"/>
        <w:rPr>
          <w:b/>
          <w:bCs/>
          <w:color w:val="auto"/>
        </w:rPr>
      </w:pPr>
    </w:p>
    <w:p w14:paraId="050C41ED">
      <w:pPr>
        <w:spacing w:before="60" w:after="60" w:line="460" w:lineRule="exact"/>
        <w:rPr>
          <w:b/>
          <w:bCs/>
          <w:color w:val="auto"/>
        </w:rPr>
      </w:pPr>
      <w:r>
        <w:rPr>
          <w:b/>
          <w:bCs/>
          <w:color w:val="auto"/>
        </w:rPr>
        <w:br w:type="page"/>
      </w:r>
      <w:r>
        <w:rPr>
          <w:rFonts w:hint="eastAsia"/>
          <w:b/>
          <w:bCs/>
          <w:color w:val="auto"/>
        </w:rPr>
        <w:t>2、主要备品备件、易损件清单</w:t>
      </w:r>
    </w:p>
    <w:p w14:paraId="4249E429">
      <w:pPr>
        <w:spacing w:before="60" w:after="60" w:line="460" w:lineRule="exact"/>
        <w:rPr>
          <w:rFonts w:hint="eastAsia" w:ascii="宋体" w:hAnsi="宋体"/>
          <w:bCs/>
          <w:color w:val="auto"/>
        </w:rPr>
      </w:pPr>
      <w:r>
        <w:rPr>
          <w:rFonts w:hint="eastAsia" w:ascii="宋体" w:hAnsi="宋体"/>
          <w:bCs/>
          <w:color w:val="auto"/>
        </w:rPr>
        <w:t>项目编号：</w:t>
      </w:r>
      <w:r>
        <w:rPr>
          <w:rFonts w:hint="eastAsia" w:ascii="宋体" w:hAnsi="宋体"/>
          <w:bCs/>
          <w:color w:val="auto"/>
          <w:u w:val="single"/>
        </w:rPr>
        <w:t xml:space="preserve">                        </w:t>
      </w:r>
      <w:r>
        <w:rPr>
          <w:rFonts w:hint="eastAsia" w:ascii="宋体" w:hAnsi="宋体"/>
          <w:bCs/>
          <w:color w:val="auto"/>
        </w:rPr>
        <w:t xml:space="preserve">                 </w:t>
      </w:r>
    </w:p>
    <w:p w14:paraId="27C2C22D">
      <w:pPr>
        <w:spacing w:before="60" w:after="60" w:line="460" w:lineRule="exact"/>
        <w:rPr>
          <w:rFonts w:hint="eastAsia" w:ascii="宋体" w:hAnsi="宋体"/>
          <w:bCs/>
          <w:color w:val="auto"/>
          <w:u w:val="single"/>
        </w:rPr>
      </w:pPr>
      <w:r>
        <w:rPr>
          <w:rFonts w:hint="eastAsia" w:ascii="宋体" w:hAnsi="宋体"/>
          <w:bCs/>
          <w:color w:val="auto"/>
        </w:rPr>
        <w:t>供应商名称：</w:t>
      </w:r>
      <w:r>
        <w:rPr>
          <w:rFonts w:hint="eastAsia" w:ascii="宋体" w:hAnsi="宋体"/>
          <w:bCs/>
          <w:color w:val="auto"/>
          <w:u w:val="single"/>
        </w:rPr>
        <w:t xml:space="preserve">               </w:t>
      </w:r>
      <w:r>
        <w:rPr>
          <w:rFonts w:hint="eastAsia" w:ascii="宋体" w:hAnsi="宋体"/>
          <w:bCs/>
          <w:color w:val="auto"/>
        </w:rPr>
        <w:t xml:space="preserve">   </w:t>
      </w:r>
      <w:r>
        <w:rPr>
          <w:rFonts w:hint="eastAsia" w:ascii="宋体" w:hAnsi="宋体"/>
          <w:color w:val="auto"/>
        </w:rPr>
        <w:t xml:space="preserve">                              包号：</w:t>
      </w:r>
      <w:r>
        <w:rPr>
          <w:rFonts w:hint="eastAsia" w:ascii="宋体" w:hAnsi="宋体"/>
          <w:color w:val="auto"/>
          <w:u w:val="single"/>
        </w:rPr>
        <w:t xml:space="preserve">    </w:t>
      </w:r>
    </w:p>
    <w:tbl>
      <w:tblPr>
        <w:tblStyle w:val="46"/>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397"/>
        <w:gridCol w:w="1446"/>
        <w:gridCol w:w="1446"/>
        <w:gridCol w:w="935"/>
        <w:gridCol w:w="935"/>
        <w:gridCol w:w="935"/>
        <w:gridCol w:w="929"/>
      </w:tblGrid>
      <w:tr w14:paraId="54F50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75A0048C">
            <w:pPr>
              <w:jc w:val="center"/>
              <w:rPr>
                <w:rFonts w:hint="eastAsia" w:ascii="宋体" w:hAnsi="宋体" w:cs="宋体"/>
                <w:color w:val="auto"/>
              </w:rPr>
            </w:pPr>
            <w:r>
              <w:rPr>
                <w:rFonts w:ascii="宋体" w:hAnsi="宋体" w:cs="宋体"/>
                <w:color w:val="auto"/>
              </w:rPr>
              <w:t>序号</w:t>
            </w:r>
          </w:p>
        </w:tc>
        <w:tc>
          <w:tcPr>
            <w:tcW w:w="2397" w:type="dxa"/>
            <w:vAlign w:val="center"/>
          </w:tcPr>
          <w:p w14:paraId="16DB64A6">
            <w:pPr>
              <w:jc w:val="center"/>
              <w:rPr>
                <w:rFonts w:hint="eastAsia" w:ascii="宋体" w:hAnsi="宋体" w:cs="宋体"/>
                <w:color w:val="auto"/>
              </w:rPr>
            </w:pPr>
            <w:r>
              <w:rPr>
                <w:rFonts w:ascii="宋体" w:hAnsi="宋体" w:cs="宋体"/>
                <w:color w:val="auto"/>
              </w:rPr>
              <w:t>备品</w:t>
            </w:r>
            <w:r>
              <w:rPr>
                <w:rFonts w:hint="eastAsia" w:ascii="宋体" w:hAnsi="宋体" w:cs="宋体"/>
                <w:color w:val="auto"/>
              </w:rPr>
              <w:t>备</w:t>
            </w:r>
            <w:r>
              <w:rPr>
                <w:rFonts w:ascii="宋体" w:hAnsi="宋体" w:cs="宋体"/>
                <w:color w:val="auto"/>
              </w:rPr>
              <w:t>件、易损件等名称</w:t>
            </w:r>
          </w:p>
        </w:tc>
        <w:tc>
          <w:tcPr>
            <w:tcW w:w="1446" w:type="dxa"/>
            <w:vAlign w:val="center"/>
          </w:tcPr>
          <w:p w14:paraId="79B0FC75">
            <w:pPr>
              <w:jc w:val="center"/>
              <w:rPr>
                <w:rFonts w:hint="eastAsia" w:ascii="宋体" w:hAnsi="宋体" w:cs="宋体"/>
                <w:color w:val="auto"/>
              </w:rPr>
            </w:pPr>
            <w:r>
              <w:rPr>
                <w:rFonts w:ascii="宋体" w:hAnsi="宋体" w:cs="宋体"/>
                <w:color w:val="auto"/>
              </w:rPr>
              <w:t>生产企业</w:t>
            </w:r>
          </w:p>
        </w:tc>
        <w:tc>
          <w:tcPr>
            <w:tcW w:w="1446" w:type="dxa"/>
            <w:vAlign w:val="center"/>
          </w:tcPr>
          <w:p w14:paraId="15D211A3">
            <w:pPr>
              <w:jc w:val="center"/>
              <w:rPr>
                <w:rFonts w:hint="eastAsia" w:ascii="宋体" w:hAnsi="宋体" w:cs="宋体"/>
                <w:color w:val="auto"/>
              </w:rPr>
            </w:pPr>
            <w:r>
              <w:rPr>
                <w:rFonts w:ascii="宋体" w:hAnsi="宋体" w:cs="宋体"/>
                <w:color w:val="auto"/>
              </w:rPr>
              <w:t>型号规格</w:t>
            </w:r>
          </w:p>
        </w:tc>
        <w:tc>
          <w:tcPr>
            <w:tcW w:w="935" w:type="dxa"/>
            <w:vAlign w:val="center"/>
          </w:tcPr>
          <w:p w14:paraId="36FB5AE1">
            <w:pPr>
              <w:jc w:val="center"/>
              <w:rPr>
                <w:rFonts w:hint="eastAsia" w:ascii="宋体" w:hAnsi="宋体" w:cs="宋体"/>
                <w:color w:val="auto"/>
              </w:rPr>
            </w:pPr>
            <w:r>
              <w:rPr>
                <w:rFonts w:ascii="宋体" w:hAnsi="宋体" w:cs="宋体"/>
                <w:color w:val="auto"/>
              </w:rPr>
              <w:t>数量</w:t>
            </w:r>
          </w:p>
        </w:tc>
        <w:tc>
          <w:tcPr>
            <w:tcW w:w="935" w:type="dxa"/>
            <w:vAlign w:val="center"/>
          </w:tcPr>
          <w:p w14:paraId="63DA3A36">
            <w:pPr>
              <w:jc w:val="center"/>
              <w:rPr>
                <w:rFonts w:hint="eastAsia" w:ascii="宋体" w:hAnsi="宋体" w:cs="宋体"/>
                <w:color w:val="auto"/>
              </w:rPr>
            </w:pPr>
            <w:r>
              <w:rPr>
                <w:rFonts w:ascii="宋体" w:hAnsi="宋体" w:cs="宋体"/>
                <w:color w:val="auto"/>
              </w:rPr>
              <w:t>单位</w:t>
            </w:r>
          </w:p>
        </w:tc>
        <w:tc>
          <w:tcPr>
            <w:tcW w:w="935" w:type="dxa"/>
            <w:vAlign w:val="center"/>
          </w:tcPr>
          <w:p w14:paraId="45F8069A">
            <w:pPr>
              <w:jc w:val="center"/>
              <w:rPr>
                <w:rFonts w:hint="eastAsia" w:ascii="宋体" w:hAnsi="宋体" w:cs="宋体"/>
                <w:color w:val="auto"/>
              </w:rPr>
            </w:pPr>
            <w:r>
              <w:rPr>
                <w:rFonts w:ascii="宋体" w:hAnsi="宋体" w:cs="宋体"/>
                <w:color w:val="auto"/>
              </w:rPr>
              <w:t>单价</w:t>
            </w:r>
            <w:r>
              <w:rPr>
                <w:rFonts w:hint="eastAsia" w:ascii="宋体" w:hAnsi="宋体" w:cs="宋体"/>
                <w:color w:val="auto"/>
              </w:rPr>
              <w:t>（元）</w:t>
            </w:r>
          </w:p>
        </w:tc>
        <w:tc>
          <w:tcPr>
            <w:tcW w:w="929" w:type="dxa"/>
            <w:vAlign w:val="center"/>
          </w:tcPr>
          <w:p w14:paraId="57222BBE">
            <w:pPr>
              <w:jc w:val="center"/>
              <w:rPr>
                <w:rFonts w:hint="eastAsia" w:ascii="宋体" w:hAnsi="宋体" w:cs="宋体"/>
                <w:color w:val="auto"/>
              </w:rPr>
            </w:pPr>
            <w:r>
              <w:rPr>
                <w:rFonts w:ascii="宋体" w:hAnsi="宋体" w:cs="宋体"/>
                <w:color w:val="auto"/>
              </w:rPr>
              <w:t>备注</w:t>
            </w:r>
          </w:p>
        </w:tc>
      </w:tr>
      <w:tr w14:paraId="46118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56ACDD67">
            <w:pPr>
              <w:jc w:val="center"/>
              <w:rPr>
                <w:rFonts w:hint="eastAsia" w:ascii="宋体" w:hAnsi="宋体" w:cs="宋体"/>
                <w:color w:val="auto"/>
              </w:rPr>
            </w:pPr>
          </w:p>
        </w:tc>
        <w:tc>
          <w:tcPr>
            <w:tcW w:w="2397" w:type="dxa"/>
            <w:vAlign w:val="center"/>
          </w:tcPr>
          <w:p w14:paraId="40B689B7">
            <w:pPr>
              <w:jc w:val="center"/>
              <w:rPr>
                <w:rFonts w:hint="eastAsia" w:ascii="宋体" w:hAnsi="宋体" w:cs="宋体"/>
                <w:color w:val="auto"/>
              </w:rPr>
            </w:pPr>
          </w:p>
        </w:tc>
        <w:tc>
          <w:tcPr>
            <w:tcW w:w="1446" w:type="dxa"/>
            <w:vAlign w:val="center"/>
          </w:tcPr>
          <w:p w14:paraId="35CE0E64">
            <w:pPr>
              <w:jc w:val="center"/>
              <w:rPr>
                <w:rFonts w:hint="eastAsia" w:ascii="宋体" w:hAnsi="宋体" w:cs="宋体"/>
                <w:color w:val="auto"/>
              </w:rPr>
            </w:pPr>
          </w:p>
        </w:tc>
        <w:tc>
          <w:tcPr>
            <w:tcW w:w="1446" w:type="dxa"/>
            <w:vAlign w:val="center"/>
          </w:tcPr>
          <w:p w14:paraId="3D0AF529">
            <w:pPr>
              <w:jc w:val="center"/>
              <w:rPr>
                <w:rFonts w:hint="eastAsia" w:ascii="宋体" w:hAnsi="宋体" w:cs="宋体"/>
                <w:color w:val="auto"/>
              </w:rPr>
            </w:pPr>
          </w:p>
        </w:tc>
        <w:tc>
          <w:tcPr>
            <w:tcW w:w="935" w:type="dxa"/>
            <w:vAlign w:val="center"/>
          </w:tcPr>
          <w:p w14:paraId="686BEFC6">
            <w:pPr>
              <w:jc w:val="center"/>
              <w:rPr>
                <w:rFonts w:hint="eastAsia" w:ascii="宋体" w:hAnsi="宋体" w:cs="宋体"/>
                <w:color w:val="auto"/>
              </w:rPr>
            </w:pPr>
          </w:p>
        </w:tc>
        <w:tc>
          <w:tcPr>
            <w:tcW w:w="935" w:type="dxa"/>
            <w:vAlign w:val="center"/>
          </w:tcPr>
          <w:p w14:paraId="0FDA5C85">
            <w:pPr>
              <w:jc w:val="center"/>
              <w:rPr>
                <w:rFonts w:hint="eastAsia" w:ascii="宋体" w:hAnsi="宋体" w:cs="宋体"/>
                <w:color w:val="auto"/>
              </w:rPr>
            </w:pPr>
          </w:p>
        </w:tc>
        <w:tc>
          <w:tcPr>
            <w:tcW w:w="935" w:type="dxa"/>
            <w:vAlign w:val="center"/>
          </w:tcPr>
          <w:p w14:paraId="471C08C6">
            <w:pPr>
              <w:jc w:val="center"/>
              <w:rPr>
                <w:rFonts w:hint="eastAsia" w:ascii="宋体" w:hAnsi="宋体" w:cs="宋体"/>
                <w:color w:val="auto"/>
              </w:rPr>
            </w:pPr>
          </w:p>
        </w:tc>
        <w:tc>
          <w:tcPr>
            <w:tcW w:w="929" w:type="dxa"/>
            <w:vAlign w:val="center"/>
          </w:tcPr>
          <w:p w14:paraId="19895F16">
            <w:pPr>
              <w:jc w:val="center"/>
              <w:rPr>
                <w:rFonts w:hint="eastAsia" w:ascii="宋体" w:hAnsi="宋体" w:cs="宋体"/>
                <w:color w:val="auto"/>
              </w:rPr>
            </w:pPr>
          </w:p>
        </w:tc>
      </w:tr>
      <w:tr w14:paraId="45DB2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29D81AFB">
            <w:pPr>
              <w:jc w:val="center"/>
              <w:rPr>
                <w:rFonts w:hint="eastAsia" w:ascii="宋体" w:hAnsi="宋体" w:cs="宋体"/>
                <w:color w:val="auto"/>
              </w:rPr>
            </w:pPr>
          </w:p>
        </w:tc>
        <w:tc>
          <w:tcPr>
            <w:tcW w:w="2397" w:type="dxa"/>
            <w:vAlign w:val="center"/>
          </w:tcPr>
          <w:p w14:paraId="628FE0B4">
            <w:pPr>
              <w:jc w:val="center"/>
              <w:rPr>
                <w:rFonts w:hint="eastAsia" w:ascii="宋体" w:hAnsi="宋体" w:cs="宋体"/>
                <w:color w:val="auto"/>
              </w:rPr>
            </w:pPr>
          </w:p>
        </w:tc>
        <w:tc>
          <w:tcPr>
            <w:tcW w:w="1446" w:type="dxa"/>
            <w:vAlign w:val="center"/>
          </w:tcPr>
          <w:p w14:paraId="44AC4B35">
            <w:pPr>
              <w:jc w:val="center"/>
              <w:rPr>
                <w:rFonts w:hint="eastAsia" w:ascii="宋体" w:hAnsi="宋体" w:cs="宋体"/>
                <w:color w:val="auto"/>
              </w:rPr>
            </w:pPr>
          </w:p>
        </w:tc>
        <w:tc>
          <w:tcPr>
            <w:tcW w:w="1446" w:type="dxa"/>
            <w:vAlign w:val="center"/>
          </w:tcPr>
          <w:p w14:paraId="20CE06B9">
            <w:pPr>
              <w:jc w:val="center"/>
              <w:rPr>
                <w:rFonts w:hint="eastAsia" w:ascii="宋体" w:hAnsi="宋体" w:cs="宋体"/>
                <w:color w:val="auto"/>
              </w:rPr>
            </w:pPr>
          </w:p>
        </w:tc>
        <w:tc>
          <w:tcPr>
            <w:tcW w:w="935" w:type="dxa"/>
            <w:vAlign w:val="center"/>
          </w:tcPr>
          <w:p w14:paraId="1AE4B236">
            <w:pPr>
              <w:jc w:val="center"/>
              <w:rPr>
                <w:rFonts w:hint="eastAsia" w:ascii="宋体" w:hAnsi="宋体" w:cs="宋体"/>
                <w:color w:val="auto"/>
              </w:rPr>
            </w:pPr>
          </w:p>
        </w:tc>
        <w:tc>
          <w:tcPr>
            <w:tcW w:w="935" w:type="dxa"/>
            <w:vAlign w:val="center"/>
          </w:tcPr>
          <w:p w14:paraId="529594A3">
            <w:pPr>
              <w:jc w:val="center"/>
              <w:rPr>
                <w:rFonts w:hint="eastAsia" w:ascii="宋体" w:hAnsi="宋体" w:cs="宋体"/>
                <w:color w:val="auto"/>
              </w:rPr>
            </w:pPr>
          </w:p>
        </w:tc>
        <w:tc>
          <w:tcPr>
            <w:tcW w:w="935" w:type="dxa"/>
            <w:vAlign w:val="center"/>
          </w:tcPr>
          <w:p w14:paraId="4F7414F2">
            <w:pPr>
              <w:jc w:val="center"/>
              <w:rPr>
                <w:rFonts w:hint="eastAsia" w:ascii="宋体" w:hAnsi="宋体" w:cs="宋体"/>
                <w:color w:val="auto"/>
              </w:rPr>
            </w:pPr>
          </w:p>
        </w:tc>
        <w:tc>
          <w:tcPr>
            <w:tcW w:w="929" w:type="dxa"/>
            <w:vAlign w:val="center"/>
          </w:tcPr>
          <w:p w14:paraId="335458B0">
            <w:pPr>
              <w:jc w:val="center"/>
              <w:rPr>
                <w:rFonts w:hint="eastAsia" w:ascii="宋体" w:hAnsi="宋体" w:cs="宋体"/>
                <w:color w:val="auto"/>
              </w:rPr>
            </w:pPr>
          </w:p>
        </w:tc>
      </w:tr>
      <w:tr w14:paraId="7D5C8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03F7BDA5">
            <w:pPr>
              <w:jc w:val="center"/>
              <w:rPr>
                <w:rFonts w:hint="eastAsia" w:ascii="宋体" w:hAnsi="宋体" w:cs="宋体"/>
                <w:color w:val="auto"/>
              </w:rPr>
            </w:pPr>
          </w:p>
        </w:tc>
        <w:tc>
          <w:tcPr>
            <w:tcW w:w="2397" w:type="dxa"/>
            <w:vAlign w:val="center"/>
          </w:tcPr>
          <w:p w14:paraId="523303D6">
            <w:pPr>
              <w:jc w:val="center"/>
              <w:rPr>
                <w:rFonts w:hint="eastAsia" w:ascii="宋体" w:hAnsi="宋体" w:cs="宋体"/>
                <w:color w:val="auto"/>
              </w:rPr>
            </w:pPr>
          </w:p>
        </w:tc>
        <w:tc>
          <w:tcPr>
            <w:tcW w:w="1446" w:type="dxa"/>
            <w:vAlign w:val="center"/>
          </w:tcPr>
          <w:p w14:paraId="0A26F89F">
            <w:pPr>
              <w:jc w:val="center"/>
              <w:rPr>
                <w:rFonts w:hint="eastAsia" w:ascii="宋体" w:hAnsi="宋体" w:cs="宋体"/>
                <w:color w:val="auto"/>
              </w:rPr>
            </w:pPr>
          </w:p>
        </w:tc>
        <w:tc>
          <w:tcPr>
            <w:tcW w:w="1446" w:type="dxa"/>
            <w:vAlign w:val="center"/>
          </w:tcPr>
          <w:p w14:paraId="141C9101">
            <w:pPr>
              <w:jc w:val="center"/>
              <w:rPr>
                <w:rFonts w:hint="eastAsia" w:ascii="宋体" w:hAnsi="宋体" w:cs="宋体"/>
                <w:color w:val="auto"/>
              </w:rPr>
            </w:pPr>
          </w:p>
        </w:tc>
        <w:tc>
          <w:tcPr>
            <w:tcW w:w="935" w:type="dxa"/>
            <w:vAlign w:val="center"/>
          </w:tcPr>
          <w:p w14:paraId="26F39168">
            <w:pPr>
              <w:jc w:val="center"/>
              <w:rPr>
                <w:rFonts w:hint="eastAsia" w:ascii="宋体" w:hAnsi="宋体" w:cs="宋体"/>
                <w:color w:val="auto"/>
              </w:rPr>
            </w:pPr>
          </w:p>
        </w:tc>
        <w:tc>
          <w:tcPr>
            <w:tcW w:w="935" w:type="dxa"/>
            <w:vAlign w:val="center"/>
          </w:tcPr>
          <w:p w14:paraId="691E058A">
            <w:pPr>
              <w:jc w:val="center"/>
              <w:rPr>
                <w:rFonts w:hint="eastAsia" w:ascii="宋体" w:hAnsi="宋体" w:cs="宋体"/>
                <w:color w:val="auto"/>
              </w:rPr>
            </w:pPr>
          </w:p>
        </w:tc>
        <w:tc>
          <w:tcPr>
            <w:tcW w:w="935" w:type="dxa"/>
            <w:vAlign w:val="center"/>
          </w:tcPr>
          <w:p w14:paraId="3FC77944">
            <w:pPr>
              <w:jc w:val="center"/>
              <w:rPr>
                <w:rFonts w:hint="eastAsia" w:ascii="宋体" w:hAnsi="宋体" w:cs="宋体"/>
                <w:color w:val="auto"/>
              </w:rPr>
            </w:pPr>
          </w:p>
        </w:tc>
        <w:tc>
          <w:tcPr>
            <w:tcW w:w="929" w:type="dxa"/>
            <w:vAlign w:val="center"/>
          </w:tcPr>
          <w:p w14:paraId="62840263">
            <w:pPr>
              <w:jc w:val="center"/>
              <w:rPr>
                <w:rFonts w:hint="eastAsia" w:ascii="宋体" w:hAnsi="宋体" w:cs="宋体"/>
                <w:color w:val="auto"/>
              </w:rPr>
            </w:pPr>
          </w:p>
        </w:tc>
      </w:tr>
      <w:tr w14:paraId="37713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614A87DB">
            <w:pPr>
              <w:jc w:val="center"/>
              <w:rPr>
                <w:rFonts w:hint="eastAsia" w:ascii="宋体" w:hAnsi="宋体" w:cs="宋体"/>
                <w:color w:val="auto"/>
              </w:rPr>
            </w:pPr>
          </w:p>
        </w:tc>
        <w:tc>
          <w:tcPr>
            <w:tcW w:w="2397" w:type="dxa"/>
            <w:vAlign w:val="center"/>
          </w:tcPr>
          <w:p w14:paraId="034AB919">
            <w:pPr>
              <w:jc w:val="center"/>
              <w:rPr>
                <w:rFonts w:hint="eastAsia" w:ascii="宋体" w:hAnsi="宋体" w:cs="宋体"/>
                <w:color w:val="auto"/>
              </w:rPr>
            </w:pPr>
          </w:p>
        </w:tc>
        <w:tc>
          <w:tcPr>
            <w:tcW w:w="1446" w:type="dxa"/>
            <w:vAlign w:val="center"/>
          </w:tcPr>
          <w:p w14:paraId="64ABB412">
            <w:pPr>
              <w:jc w:val="center"/>
              <w:rPr>
                <w:rFonts w:hint="eastAsia" w:ascii="宋体" w:hAnsi="宋体" w:cs="宋体"/>
                <w:color w:val="auto"/>
              </w:rPr>
            </w:pPr>
          </w:p>
        </w:tc>
        <w:tc>
          <w:tcPr>
            <w:tcW w:w="1446" w:type="dxa"/>
            <w:vAlign w:val="center"/>
          </w:tcPr>
          <w:p w14:paraId="2A27F507">
            <w:pPr>
              <w:jc w:val="center"/>
              <w:rPr>
                <w:rFonts w:hint="eastAsia" w:ascii="宋体" w:hAnsi="宋体" w:cs="宋体"/>
                <w:color w:val="auto"/>
              </w:rPr>
            </w:pPr>
          </w:p>
        </w:tc>
        <w:tc>
          <w:tcPr>
            <w:tcW w:w="935" w:type="dxa"/>
            <w:vAlign w:val="center"/>
          </w:tcPr>
          <w:p w14:paraId="59EFD9E5">
            <w:pPr>
              <w:jc w:val="center"/>
              <w:rPr>
                <w:rFonts w:hint="eastAsia" w:ascii="宋体" w:hAnsi="宋体" w:cs="宋体"/>
                <w:color w:val="auto"/>
              </w:rPr>
            </w:pPr>
          </w:p>
        </w:tc>
        <w:tc>
          <w:tcPr>
            <w:tcW w:w="935" w:type="dxa"/>
            <w:vAlign w:val="center"/>
          </w:tcPr>
          <w:p w14:paraId="6187038D">
            <w:pPr>
              <w:jc w:val="center"/>
              <w:rPr>
                <w:rFonts w:hint="eastAsia" w:ascii="宋体" w:hAnsi="宋体" w:cs="宋体"/>
                <w:color w:val="auto"/>
              </w:rPr>
            </w:pPr>
          </w:p>
        </w:tc>
        <w:tc>
          <w:tcPr>
            <w:tcW w:w="935" w:type="dxa"/>
            <w:vAlign w:val="center"/>
          </w:tcPr>
          <w:p w14:paraId="13A01E81">
            <w:pPr>
              <w:jc w:val="center"/>
              <w:rPr>
                <w:rFonts w:hint="eastAsia" w:ascii="宋体" w:hAnsi="宋体" w:cs="宋体"/>
                <w:color w:val="auto"/>
              </w:rPr>
            </w:pPr>
          </w:p>
        </w:tc>
        <w:tc>
          <w:tcPr>
            <w:tcW w:w="929" w:type="dxa"/>
            <w:vAlign w:val="center"/>
          </w:tcPr>
          <w:p w14:paraId="00BEEC05">
            <w:pPr>
              <w:jc w:val="center"/>
              <w:rPr>
                <w:rFonts w:hint="eastAsia" w:ascii="宋体" w:hAnsi="宋体" w:cs="宋体"/>
                <w:color w:val="auto"/>
              </w:rPr>
            </w:pPr>
          </w:p>
        </w:tc>
      </w:tr>
      <w:tr w14:paraId="3C4A8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0D161794">
            <w:pPr>
              <w:jc w:val="center"/>
              <w:rPr>
                <w:rFonts w:hint="eastAsia" w:ascii="宋体" w:hAnsi="宋体" w:cs="宋体"/>
                <w:color w:val="auto"/>
              </w:rPr>
            </w:pPr>
          </w:p>
        </w:tc>
        <w:tc>
          <w:tcPr>
            <w:tcW w:w="2397" w:type="dxa"/>
            <w:vAlign w:val="center"/>
          </w:tcPr>
          <w:p w14:paraId="2393307B">
            <w:pPr>
              <w:jc w:val="center"/>
              <w:rPr>
                <w:rFonts w:hint="eastAsia" w:ascii="宋体" w:hAnsi="宋体" w:cs="宋体"/>
                <w:color w:val="auto"/>
              </w:rPr>
            </w:pPr>
          </w:p>
        </w:tc>
        <w:tc>
          <w:tcPr>
            <w:tcW w:w="1446" w:type="dxa"/>
            <w:vAlign w:val="center"/>
          </w:tcPr>
          <w:p w14:paraId="60B79C7F">
            <w:pPr>
              <w:jc w:val="center"/>
              <w:rPr>
                <w:rFonts w:hint="eastAsia" w:ascii="宋体" w:hAnsi="宋体" w:cs="宋体"/>
                <w:color w:val="auto"/>
              </w:rPr>
            </w:pPr>
          </w:p>
        </w:tc>
        <w:tc>
          <w:tcPr>
            <w:tcW w:w="1446" w:type="dxa"/>
            <w:vAlign w:val="center"/>
          </w:tcPr>
          <w:p w14:paraId="7EFBAEB7">
            <w:pPr>
              <w:jc w:val="center"/>
              <w:rPr>
                <w:rFonts w:hint="eastAsia" w:ascii="宋体" w:hAnsi="宋体" w:cs="宋体"/>
                <w:color w:val="auto"/>
              </w:rPr>
            </w:pPr>
          </w:p>
        </w:tc>
        <w:tc>
          <w:tcPr>
            <w:tcW w:w="935" w:type="dxa"/>
            <w:vAlign w:val="center"/>
          </w:tcPr>
          <w:p w14:paraId="186AA8FB">
            <w:pPr>
              <w:jc w:val="center"/>
              <w:rPr>
                <w:rFonts w:hint="eastAsia" w:ascii="宋体" w:hAnsi="宋体" w:cs="宋体"/>
                <w:color w:val="auto"/>
              </w:rPr>
            </w:pPr>
          </w:p>
        </w:tc>
        <w:tc>
          <w:tcPr>
            <w:tcW w:w="935" w:type="dxa"/>
            <w:vAlign w:val="center"/>
          </w:tcPr>
          <w:p w14:paraId="4EE15A75">
            <w:pPr>
              <w:jc w:val="center"/>
              <w:rPr>
                <w:rFonts w:hint="eastAsia" w:ascii="宋体" w:hAnsi="宋体" w:cs="宋体"/>
                <w:color w:val="auto"/>
              </w:rPr>
            </w:pPr>
          </w:p>
        </w:tc>
        <w:tc>
          <w:tcPr>
            <w:tcW w:w="935" w:type="dxa"/>
            <w:vAlign w:val="center"/>
          </w:tcPr>
          <w:p w14:paraId="365819F7">
            <w:pPr>
              <w:jc w:val="center"/>
              <w:rPr>
                <w:rFonts w:hint="eastAsia" w:ascii="宋体" w:hAnsi="宋体" w:cs="宋体"/>
                <w:color w:val="auto"/>
              </w:rPr>
            </w:pPr>
          </w:p>
        </w:tc>
        <w:tc>
          <w:tcPr>
            <w:tcW w:w="929" w:type="dxa"/>
            <w:vAlign w:val="center"/>
          </w:tcPr>
          <w:p w14:paraId="6CE8DBF0">
            <w:pPr>
              <w:jc w:val="center"/>
              <w:rPr>
                <w:rFonts w:hint="eastAsia" w:ascii="宋体" w:hAnsi="宋体" w:cs="宋体"/>
                <w:color w:val="auto"/>
              </w:rPr>
            </w:pPr>
          </w:p>
        </w:tc>
      </w:tr>
      <w:tr w14:paraId="4C8C5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11ADE088">
            <w:pPr>
              <w:jc w:val="center"/>
              <w:rPr>
                <w:rFonts w:hint="eastAsia" w:ascii="宋体" w:hAnsi="宋体" w:cs="宋体"/>
                <w:color w:val="auto"/>
              </w:rPr>
            </w:pPr>
          </w:p>
        </w:tc>
        <w:tc>
          <w:tcPr>
            <w:tcW w:w="2397" w:type="dxa"/>
            <w:vAlign w:val="center"/>
          </w:tcPr>
          <w:p w14:paraId="568B6B37">
            <w:pPr>
              <w:jc w:val="center"/>
              <w:rPr>
                <w:rFonts w:hint="eastAsia" w:ascii="宋体" w:hAnsi="宋体" w:cs="宋体"/>
                <w:color w:val="auto"/>
              </w:rPr>
            </w:pPr>
          </w:p>
        </w:tc>
        <w:tc>
          <w:tcPr>
            <w:tcW w:w="1446" w:type="dxa"/>
            <w:vAlign w:val="center"/>
          </w:tcPr>
          <w:p w14:paraId="3D9D0475">
            <w:pPr>
              <w:jc w:val="center"/>
              <w:rPr>
                <w:rFonts w:hint="eastAsia" w:ascii="宋体" w:hAnsi="宋体" w:cs="宋体"/>
                <w:color w:val="auto"/>
              </w:rPr>
            </w:pPr>
          </w:p>
        </w:tc>
        <w:tc>
          <w:tcPr>
            <w:tcW w:w="1446" w:type="dxa"/>
            <w:vAlign w:val="center"/>
          </w:tcPr>
          <w:p w14:paraId="4BC0D06C">
            <w:pPr>
              <w:jc w:val="center"/>
              <w:rPr>
                <w:rFonts w:hint="eastAsia" w:ascii="宋体" w:hAnsi="宋体" w:cs="宋体"/>
                <w:color w:val="auto"/>
              </w:rPr>
            </w:pPr>
          </w:p>
        </w:tc>
        <w:tc>
          <w:tcPr>
            <w:tcW w:w="935" w:type="dxa"/>
            <w:vAlign w:val="center"/>
          </w:tcPr>
          <w:p w14:paraId="3F08A9DC">
            <w:pPr>
              <w:jc w:val="center"/>
              <w:rPr>
                <w:rFonts w:hint="eastAsia" w:ascii="宋体" w:hAnsi="宋体" w:cs="宋体"/>
                <w:color w:val="auto"/>
              </w:rPr>
            </w:pPr>
          </w:p>
        </w:tc>
        <w:tc>
          <w:tcPr>
            <w:tcW w:w="935" w:type="dxa"/>
            <w:vAlign w:val="center"/>
          </w:tcPr>
          <w:p w14:paraId="4A69229B">
            <w:pPr>
              <w:jc w:val="center"/>
              <w:rPr>
                <w:rFonts w:hint="eastAsia" w:ascii="宋体" w:hAnsi="宋体" w:cs="宋体"/>
                <w:color w:val="auto"/>
              </w:rPr>
            </w:pPr>
          </w:p>
        </w:tc>
        <w:tc>
          <w:tcPr>
            <w:tcW w:w="935" w:type="dxa"/>
            <w:vAlign w:val="center"/>
          </w:tcPr>
          <w:p w14:paraId="3E616B4D">
            <w:pPr>
              <w:jc w:val="center"/>
              <w:rPr>
                <w:rFonts w:hint="eastAsia" w:ascii="宋体" w:hAnsi="宋体" w:cs="宋体"/>
                <w:color w:val="auto"/>
              </w:rPr>
            </w:pPr>
          </w:p>
        </w:tc>
        <w:tc>
          <w:tcPr>
            <w:tcW w:w="929" w:type="dxa"/>
            <w:vAlign w:val="center"/>
          </w:tcPr>
          <w:p w14:paraId="3A5E3E64">
            <w:pPr>
              <w:jc w:val="center"/>
              <w:rPr>
                <w:rFonts w:hint="eastAsia" w:ascii="宋体" w:hAnsi="宋体" w:cs="宋体"/>
                <w:color w:val="auto"/>
              </w:rPr>
            </w:pPr>
          </w:p>
        </w:tc>
      </w:tr>
      <w:tr w14:paraId="2003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40202AA3">
            <w:pPr>
              <w:jc w:val="center"/>
              <w:rPr>
                <w:rFonts w:hint="eastAsia" w:ascii="宋体" w:hAnsi="宋体" w:cs="宋体"/>
                <w:color w:val="auto"/>
              </w:rPr>
            </w:pPr>
          </w:p>
        </w:tc>
        <w:tc>
          <w:tcPr>
            <w:tcW w:w="2397" w:type="dxa"/>
            <w:vAlign w:val="center"/>
          </w:tcPr>
          <w:p w14:paraId="2D108DB3">
            <w:pPr>
              <w:jc w:val="center"/>
              <w:rPr>
                <w:rFonts w:hint="eastAsia" w:ascii="宋体" w:hAnsi="宋体" w:cs="宋体"/>
                <w:color w:val="auto"/>
              </w:rPr>
            </w:pPr>
          </w:p>
        </w:tc>
        <w:tc>
          <w:tcPr>
            <w:tcW w:w="1446" w:type="dxa"/>
            <w:vAlign w:val="center"/>
          </w:tcPr>
          <w:p w14:paraId="6F18E7BD">
            <w:pPr>
              <w:jc w:val="center"/>
              <w:rPr>
                <w:rFonts w:hint="eastAsia" w:ascii="宋体" w:hAnsi="宋体" w:cs="宋体"/>
                <w:color w:val="auto"/>
              </w:rPr>
            </w:pPr>
          </w:p>
        </w:tc>
        <w:tc>
          <w:tcPr>
            <w:tcW w:w="1446" w:type="dxa"/>
            <w:vAlign w:val="center"/>
          </w:tcPr>
          <w:p w14:paraId="297F2417">
            <w:pPr>
              <w:jc w:val="center"/>
              <w:rPr>
                <w:rFonts w:hint="eastAsia" w:ascii="宋体" w:hAnsi="宋体" w:cs="宋体"/>
                <w:color w:val="auto"/>
              </w:rPr>
            </w:pPr>
          </w:p>
        </w:tc>
        <w:tc>
          <w:tcPr>
            <w:tcW w:w="935" w:type="dxa"/>
            <w:vAlign w:val="center"/>
          </w:tcPr>
          <w:p w14:paraId="0D984586">
            <w:pPr>
              <w:jc w:val="center"/>
              <w:rPr>
                <w:rFonts w:hint="eastAsia" w:ascii="宋体" w:hAnsi="宋体" w:cs="宋体"/>
                <w:color w:val="auto"/>
              </w:rPr>
            </w:pPr>
          </w:p>
        </w:tc>
        <w:tc>
          <w:tcPr>
            <w:tcW w:w="935" w:type="dxa"/>
            <w:vAlign w:val="center"/>
          </w:tcPr>
          <w:p w14:paraId="25AFDDE1">
            <w:pPr>
              <w:jc w:val="center"/>
              <w:rPr>
                <w:rFonts w:hint="eastAsia" w:ascii="宋体" w:hAnsi="宋体" w:cs="宋体"/>
                <w:color w:val="auto"/>
              </w:rPr>
            </w:pPr>
          </w:p>
        </w:tc>
        <w:tc>
          <w:tcPr>
            <w:tcW w:w="935" w:type="dxa"/>
            <w:vAlign w:val="center"/>
          </w:tcPr>
          <w:p w14:paraId="66DFBD0E">
            <w:pPr>
              <w:jc w:val="center"/>
              <w:rPr>
                <w:rFonts w:hint="eastAsia" w:ascii="宋体" w:hAnsi="宋体" w:cs="宋体"/>
                <w:color w:val="auto"/>
              </w:rPr>
            </w:pPr>
          </w:p>
        </w:tc>
        <w:tc>
          <w:tcPr>
            <w:tcW w:w="929" w:type="dxa"/>
            <w:vAlign w:val="center"/>
          </w:tcPr>
          <w:p w14:paraId="3064A465">
            <w:pPr>
              <w:jc w:val="center"/>
              <w:rPr>
                <w:rFonts w:hint="eastAsia" w:ascii="宋体" w:hAnsi="宋体" w:cs="宋体"/>
                <w:color w:val="auto"/>
              </w:rPr>
            </w:pPr>
          </w:p>
        </w:tc>
      </w:tr>
      <w:tr w14:paraId="034B7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814" w:type="dxa"/>
            <w:vAlign w:val="center"/>
          </w:tcPr>
          <w:p w14:paraId="3FD8B09A">
            <w:pPr>
              <w:jc w:val="center"/>
              <w:rPr>
                <w:rFonts w:hint="eastAsia" w:ascii="宋体" w:hAnsi="宋体" w:cs="宋体"/>
                <w:color w:val="auto"/>
              </w:rPr>
            </w:pPr>
          </w:p>
        </w:tc>
        <w:tc>
          <w:tcPr>
            <w:tcW w:w="2397" w:type="dxa"/>
            <w:vAlign w:val="center"/>
          </w:tcPr>
          <w:p w14:paraId="76FBD623">
            <w:pPr>
              <w:jc w:val="center"/>
              <w:rPr>
                <w:rFonts w:hint="eastAsia" w:ascii="宋体" w:hAnsi="宋体" w:cs="宋体"/>
                <w:color w:val="auto"/>
              </w:rPr>
            </w:pPr>
          </w:p>
        </w:tc>
        <w:tc>
          <w:tcPr>
            <w:tcW w:w="1446" w:type="dxa"/>
            <w:vAlign w:val="center"/>
          </w:tcPr>
          <w:p w14:paraId="365306E2">
            <w:pPr>
              <w:jc w:val="center"/>
              <w:rPr>
                <w:rFonts w:hint="eastAsia" w:ascii="宋体" w:hAnsi="宋体" w:cs="宋体"/>
                <w:color w:val="auto"/>
              </w:rPr>
            </w:pPr>
          </w:p>
        </w:tc>
        <w:tc>
          <w:tcPr>
            <w:tcW w:w="1446" w:type="dxa"/>
            <w:vAlign w:val="center"/>
          </w:tcPr>
          <w:p w14:paraId="2A3BE3D8">
            <w:pPr>
              <w:jc w:val="center"/>
              <w:rPr>
                <w:rFonts w:hint="eastAsia" w:ascii="宋体" w:hAnsi="宋体" w:cs="宋体"/>
                <w:color w:val="auto"/>
              </w:rPr>
            </w:pPr>
          </w:p>
        </w:tc>
        <w:tc>
          <w:tcPr>
            <w:tcW w:w="935" w:type="dxa"/>
            <w:vAlign w:val="center"/>
          </w:tcPr>
          <w:p w14:paraId="56A0A3D8">
            <w:pPr>
              <w:jc w:val="center"/>
              <w:rPr>
                <w:rFonts w:hint="eastAsia" w:ascii="宋体" w:hAnsi="宋体" w:cs="宋体"/>
                <w:color w:val="auto"/>
              </w:rPr>
            </w:pPr>
          </w:p>
        </w:tc>
        <w:tc>
          <w:tcPr>
            <w:tcW w:w="935" w:type="dxa"/>
            <w:vAlign w:val="center"/>
          </w:tcPr>
          <w:p w14:paraId="6BBA6F28">
            <w:pPr>
              <w:jc w:val="center"/>
              <w:rPr>
                <w:rFonts w:hint="eastAsia" w:ascii="宋体" w:hAnsi="宋体" w:cs="宋体"/>
                <w:color w:val="auto"/>
              </w:rPr>
            </w:pPr>
          </w:p>
        </w:tc>
        <w:tc>
          <w:tcPr>
            <w:tcW w:w="935" w:type="dxa"/>
            <w:vAlign w:val="center"/>
          </w:tcPr>
          <w:p w14:paraId="6A473BA1">
            <w:pPr>
              <w:jc w:val="center"/>
              <w:rPr>
                <w:rFonts w:hint="eastAsia" w:ascii="宋体" w:hAnsi="宋体" w:cs="宋体"/>
                <w:color w:val="auto"/>
              </w:rPr>
            </w:pPr>
          </w:p>
        </w:tc>
        <w:tc>
          <w:tcPr>
            <w:tcW w:w="929" w:type="dxa"/>
            <w:vAlign w:val="center"/>
          </w:tcPr>
          <w:p w14:paraId="49C7711F">
            <w:pPr>
              <w:jc w:val="center"/>
              <w:rPr>
                <w:rFonts w:hint="eastAsia" w:ascii="宋体" w:hAnsi="宋体" w:cs="宋体"/>
                <w:color w:val="auto"/>
              </w:rPr>
            </w:pPr>
          </w:p>
        </w:tc>
      </w:tr>
    </w:tbl>
    <w:p w14:paraId="02704876">
      <w:pPr>
        <w:spacing w:before="60" w:after="60" w:line="460" w:lineRule="exact"/>
        <w:jc w:val="right"/>
        <w:rPr>
          <w:rFonts w:hint="eastAsia" w:ascii="宋体" w:hAnsi="宋体"/>
          <w:color w:val="auto"/>
        </w:rPr>
      </w:pPr>
      <w:r>
        <w:rPr>
          <w:rFonts w:hint="eastAsia" w:ascii="宋体" w:hAnsi="宋体"/>
          <w:color w:val="auto"/>
        </w:rPr>
        <w:t>年     月    日</w:t>
      </w:r>
    </w:p>
    <w:p w14:paraId="07D3E894">
      <w:pPr>
        <w:spacing w:before="60" w:after="60" w:line="460" w:lineRule="exact"/>
        <w:rPr>
          <w:rFonts w:hint="eastAsia" w:ascii="宋体" w:hAnsi="宋体"/>
          <w:b/>
          <w:bCs/>
          <w:color w:val="auto"/>
        </w:rPr>
      </w:pPr>
      <w:r>
        <w:rPr>
          <w:b/>
          <w:bCs/>
          <w:color w:val="auto"/>
        </w:rPr>
        <w:br w:type="page"/>
      </w:r>
    </w:p>
    <w:p w14:paraId="678E3680">
      <w:pPr>
        <w:spacing w:before="60" w:after="60" w:line="460" w:lineRule="exact"/>
        <w:rPr>
          <w:rFonts w:hint="eastAsia" w:ascii="宋体" w:hAnsi="宋体"/>
          <w:b/>
          <w:bCs/>
          <w:color w:val="auto"/>
        </w:rPr>
      </w:pPr>
      <w:r>
        <w:rPr>
          <w:rFonts w:hint="eastAsia" w:ascii="宋体" w:hAnsi="宋体"/>
          <w:b/>
          <w:bCs/>
          <w:color w:val="auto"/>
          <w:lang w:val="en-US" w:eastAsia="zh-CN"/>
        </w:rPr>
        <w:t>3</w:t>
      </w:r>
      <w:r>
        <w:rPr>
          <w:rFonts w:hint="eastAsia" w:ascii="宋体" w:hAnsi="宋体"/>
          <w:b/>
          <w:bCs/>
          <w:color w:val="auto"/>
        </w:rPr>
        <w:t>、其他优惠条款</w:t>
      </w:r>
    </w:p>
    <w:p w14:paraId="55CDCA4E">
      <w:pPr>
        <w:spacing w:before="60" w:after="60" w:line="460" w:lineRule="exact"/>
        <w:rPr>
          <w:rFonts w:hint="eastAsia" w:ascii="宋体" w:hAnsi="宋体"/>
          <w:bCs/>
          <w:color w:val="auto"/>
        </w:rPr>
      </w:pPr>
    </w:p>
    <w:p w14:paraId="52D6EB33">
      <w:pPr>
        <w:spacing w:before="60" w:after="60" w:line="460" w:lineRule="exact"/>
        <w:rPr>
          <w:rFonts w:hint="eastAsia" w:ascii="宋体" w:hAnsi="宋体"/>
          <w:bCs/>
          <w:color w:val="auto"/>
        </w:rPr>
      </w:pPr>
    </w:p>
    <w:p w14:paraId="1A09EDB4">
      <w:pPr>
        <w:spacing w:before="60" w:after="60" w:line="460" w:lineRule="exact"/>
        <w:rPr>
          <w:rFonts w:hint="eastAsia" w:ascii="宋体" w:hAnsi="宋体"/>
          <w:bCs/>
          <w:color w:val="auto"/>
        </w:rPr>
      </w:pPr>
    </w:p>
    <w:p w14:paraId="09F0D4A2">
      <w:pPr>
        <w:spacing w:before="60" w:after="60" w:line="460" w:lineRule="exact"/>
        <w:rPr>
          <w:rFonts w:hint="eastAsia" w:ascii="宋体" w:hAnsi="宋体"/>
          <w:bCs/>
          <w:color w:val="auto"/>
        </w:rPr>
      </w:pPr>
    </w:p>
    <w:p w14:paraId="7719EDD7">
      <w:pPr>
        <w:spacing w:before="60" w:after="60" w:line="460" w:lineRule="exact"/>
        <w:rPr>
          <w:rFonts w:hint="eastAsia" w:ascii="宋体" w:hAnsi="宋体"/>
          <w:bCs/>
          <w:color w:val="auto"/>
        </w:rPr>
      </w:pPr>
    </w:p>
    <w:p w14:paraId="38C64AA4">
      <w:pPr>
        <w:spacing w:before="60" w:after="60" w:line="460" w:lineRule="exact"/>
        <w:rPr>
          <w:rFonts w:hint="eastAsia" w:ascii="宋体" w:hAnsi="宋体"/>
          <w:bCs/>
          <w:color w:val="auto"/>
        </w:rPr>
      </w:pPr>
    </w:p>
    <w:p w14:paraId="2A2A4108">
      <w:pPr>
        <w:spacing w:before="60" w:after="60" w:line="460" w:lineRule="exact"/>
        <w:rPr>
          <w:color w:val="auto"/>
          <w:sz w:val="21"/>
          <w:szCs w:val="21"/>
          <w:u w:val="single"/>
          <w:shd w:val="pct10" w:color="auto" w:fill="FFFFFF"/>
        </w:rPr>
      </w:pPr>
      <w:r>
        <w:rPr>
          <w:rFonts w:hint="eastAsia" w:ascii="宋体" w:hAnsi="宋体"/>
          <w:b/>
          <w:bCs/>
          <w:color w:val="auto"/>
          <w:lang w:val="en-US" w:eastAsia="zh-CN"/>
        </w:rPr>
        <w:t>4</w:t>
      </w:r>
      <w:r>
        <w:rPr>
          <w:rFonts w:hint="eastAsia" w:ascii="宋体" w:hAnsi="宋体"/>
          <w:b/>
          <w:bCs/>
          <w:color w:val="auto"/>
        </w:rPr>
        <w:t>、供应商认为需要加以说明的其他内容</w:t>
      </w:r>
    </w:p>
    <w:sectPr>
      <w:pgSz w:w="11906" w:h="16838"/>
      <w:pgMar w:top="1440" w:right="1701" w:bottom="1440" w:left="1701" w:header="851" w:footer="992" w:gutter="0"/>
      <w:cols w:space="720" w:num="1"/>
      <w:docGrid w:type="linesAndChar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203" w:usb1="288F0000" w:usb2="0000000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1EB9B">
    <w:pPr>
      <w:pStyle w:val="29"/>
      <w:pBdr>
        <w:top w:val="single" w:color="auto" w:sz="4" w:space="1"/>
      </w:pBdr>
      <w:jc w:val="both"/>
    </w:pPr>
    <w:r>
      <w:rPr>
        <w:rFonts w:hint="eastAsia"/>
      </w:rPr>
      <w:t>山东东岳项目管理有限公司                                                                    第</w:t>
    </w:r>
    <w:r>
      <w:fldChar w:fldCharType="begin"/>
    </w:r>
    <w:r>
      <w:rPr>
        <w:rStyle w:val="50"/>
      </w:rPr>
      <w:instrText xml:space="preserve"> PAGE </w:instrText>
    </w:r>
    <w:r>
      <w:fldChar w:fldCharType="separate"/>
    </w:r>
    <w:r>
      <w:rPr>
        <w:rStyle w:val="50"/>
      </w:rP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5DB38">
    <w:pPr>
      <w:pStyle w:val="29"/>
      <w:pBdr>
        <w:top w:val="single" w:color="auto" w:sz="4" w:space="1"/>
      </w:pBdr>
      <w:jc w:val="both"/>
    </w:pPr>
    <w:r>
      <w:rPr>
        <w:rFonts w:hint="eastAsia"/>
      </w:rPr>
      <w:t>山东东岳项目管理有限公司                                                                    第</w:t>
    </w:r>
    <w:r>
      <w:rPr>
        <w:rStyle w:val="50"/>
      </w:rPr>
      <w:fldChar w:fldCharType="begin"/>
    </w:r>
    <w:r>
      <w:rPr>
        <w:rStyle w:val="50"/>
      </w:rPr>
      <w:instrText xml:space="preserve"> PAGE </w:instrText>
    </w:r>
    <w:r>
      <w:rPr>
        <w:rStyle w:val="50"/>
      </w:rPr>
      <w:fldChar w:fldCharType="separate"/>
    </w:r>
    <w:r>
      <w:rPr>
        <w:rStyle w:val="50"/>
      </w:rPr>
      <w:t>1</w:t>
    </w:r>
    <w:r>
      <w:rPr>
        <w:rStyle w:val="50"/>
      </w:rP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B4204D">
    <w:pPr>
      <w:pStyle w:val="29"/>
      <w:pBdr>
        <w:top w:val="single" w:color="auto" w:sz="4" w:space="1"/>
      </w:pBdr>
      <w:jc w:val="both"/>
    </w:pPr>
    <w:r>
      <w:rPr>
        <w:rFonts w:hint="eastAsia"/>
      </w:rPr>
      <w:t>山东东岳项目管理有限公司                                                                    第</w:t>
    </w:r>
    <w:r>
      <w:rPr>
        <w:rStyle w:val="50"/>
      </w:rPr>
      <w:fldChar w:fldCharType="begin"/>
    </w:r>
    <w:r>
      <w:rPr>
        <w:rStyle w:val="50"/>
      </w:rPr>
      <w:instrText xml:space="preserve"> PAGE </w:instrText>
    </w:r>
    <w:r>
      <w:rPr>
        <w:rStyle w:val="50"/>
      </w:rPr>
      <w:fldChar w:fldCharType="separate"/>
    </w:r>
    <w:r>
      <w:rPr>
        <w:rStyle w:val="50"/>
      </w:rPr>
      <w:t>46</w:t>
    </w:r>
    <w:r>
      <w:rPr>
        <w:rStyle w:val="50"/>
      </w:rP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697DC">
    <w:pPr>
      <w:pStyle w:val="29"/>
      <w:pBdr>
        <w:top w:val="single" w:color="auto" w:sz="4" w:space="1"/>
      </w:pBdr>
      <w:jc w:val="both"/>
    </w:pPr>
    <w:r>
      <w:rPr>
        <w:rFonts w:hint="eastAsia"/>
      </w:rPr>
      <w:t>山东东岳项目管理有限公司                                                            第</w:t>
    </w:r>
    <w:r>
      <w:rPr>
        <w:rStyle w:val="50"/>
      </w:rPr>
      <w:fldChar w:fldCharType="begin"/>
    </w:r>
    <w:r>
      <w:rPr>
        <w:rStyle w:val="50"/>
      </w:rPr>
      <w:instrText xml:space="preserve"> PAGE </w:instrText>
    </w:r>
    <w:r>
      <w:rPr>
        <w:rStyle w:val="50"/>
      </w:rPr>
      <w:fldChar w:fldCharType="separate"/>
    </w:r>
    <w:r>
      <w:rPr>
        <w:rStyle w:val="50"/>
      </w:rPr>
      <w:t>54</w:t>
    </w:r>
    <w:r>
      <w:rPr>
        <w:rStyle w:val="50"/>
      </w:rPr>
      <w:fldChar w:fldCharType="end"/>
    </w:r>
    <w:r>
      <w:rPr>
        <w:rFonts w:hint="eastAsia"/>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CB766">
    <w:pPr>
      <w:pStyle w:val="29"/>
      <w:pBdr>
        <w:top w:val="single" w:color="auto" w:sz="4" w:space="1"/>
      </w:pBdr>
      <w:jc w:val="both"/>
    </w:pPr>
    <w:r>
      <w:rPr>
        <w:rFonts w:hint="eastAsia"/>
      </w:rPr>
      <w:t>山东东岳项目管理有限公司                                                                    第</w:t>
    </w:r>
    <w:r>
      <w:rPr>
        <w:rStyle w:val="50"/>
      </w:rPr>
      <w:fldChar w:fldCharType="begin"/>
    </w:r>
    <w:r>
      <w:rPr>
        <w:rStyle w:val="50"/>
      </w:rPr>
      <w:instrText xml:space="preserve"> PAGE </w:instrText>
    </w:r>
    <w:r>
      <w:rPr>
        <w:rStyle w:val="50"/>
      </w:rPr>
      <w:fldChar w:fldCharType="separate"/>
    </w:r>
    <w:r>
      <w:rPr>
        <w:rStyle w:val="50"/>
      </w:rPr>
      <w:t>46</w:t>
    </w:r>
    <w:r>
      <w:rPr>
        <w:rStyle w:val="50"/>
      </w:rPr>
      <w:fldChar w:fldCharType="end"/>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65ADB2">
    <w:pPr>
      <w:pStyle w:val="3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D9E177">
    <w:pPr>
      <w:pStyle w:val="30"/>
      <w:jc w:val="both"/>
      <w:rPr>
        <w:rFonts w:hint="eastAsia" w:ascii="宋体" w:hAnsi="宋体"/>
      </w:rPr>
    </w:pPr>
    <w:r>
      <w:rPr>
        <w:rFonts w:hint="eastAsia" w:ascii="宋体" w:hAnsi="宋体"/>
      </w:rPr>
      <w:t>采购文件                                                                  项目编号：</w:t>
    </w:r>
    <w:r>
      <w:rPr>
        <w:rFonts w:ascii="宋体" w:hAnsi="宋体"/>
      </w:rPr>
      <w:t>DYJC2020-601-LC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FC1BD">
    <w:pPr>
      <w:pStyle w:val="30"/>
      <w:pBdr>
        <w:bottom w:val="single" w:color="auto" w:sz="6" w:space="0"/>
      </w:pBdr>
      <w:jc w:val="both"/>
      <w:rPr>
        <w:rFonts w:hint="eastAsia" w:ascii="宋体" w:hAnsi="宋体"/>
      </w:rPr>
    </w:pPr>
    <w:r>
      <w:rPr>
        <w:rFonts w:hint="eastAsia" w:ascii="宋体" w:hAnsi="宋体"/>
      </w:rPr>
      <w:t>项目编号：DYZBCS-2025-003                                                         采购文件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6CAB6">
    <w:pPr>
      <w:pStyle w:val="30"/>
      <w:jc w:val="both"/>
      <w:rPr>
        <w:rFonts w:hint="eastAsia" w:ascii="宋体" w:hAnsi="宋体"/>
      </w:rPr>
    </w:pPr>
    <w:r>
      <w:rPr>
        <w:rFonts w:hint="eastAsia" w:ascii="宋体" w:hAnsi="宋体"/>
      </w:rPr>
      <w:t>采购文件                                                                  项目编号：</w:t>
    </w:r>
    <w:r>
      <w:rPr>
        <w:rFonts w:ascii="宋体" w:hAnsi="宋体"/>
      </w:rPr>
      <w:t>DYJC2020-601-LC</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A708FD">
    <w:pPr>
      <w:pStyle w:val="30"/>
      <w:jc w:val="both"/>
      <w:rPr>
        <w:rFonts w:hint="eastAsia" w:ascii="宋体" w:hAnsi="宋体"/>
      </w:rPr>
    </w:pPr>
    <w:r>
      <w:rPr>
        <w:rFonts w:hint="eastAsia" w:ascii="宋体" w:hAnsi="宋体"/>
      </w:rPr>
      <w:t>采购文件                                                                  项目编号：</w:t>
    </w:r>
    <w:r>
      <w:rPr>
        <w:rFonts w:ascii="宋体" w:hAnsi="宋体"/>
      </w:rPr>
      <w:t>DYJC2020-601-LC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0C2F7E"/>
    <w:multiLevelType w:val="singleLevel"/>
    <w:tmpl w:val="850C2F7E"/>
    <w:lvl w:ilvl="0" w:tentative="0">
      <w:start w:val="8"/>
      <w:numFmt w:val="chineseCounting"/>
      <w:suff w:val="nothing"/>
      <w:lvlText w:val="%1、"/>
      <w:lvlJc w:val="left"/>
      <w:rPr>
        <w:rFonts w:hint="eastAsia"/>
      </w:rPr>
    </w:lvl>
  </w:abstractNum>
  <w:abstractNum w:abstractNumId="1">
    <w:nsid w:val="EFC2A34B"/>
    <w:multiLevelType w:val="singleLevel"/>
    <w:tmpl w:val="EFC2A34B"/>
    <w:lvl w:ilvl="0" w:tentative="0">
      <w:start w:val="1"/>
      <w:numFmt w:val="decimal"/>
      <w:suff w:val="nothing"/>
      <w:lvlText w:val="%1、"/>
      <w:lvlJc w:val="left"/>
    </w:lvl>
  </w:abstractNum>
  <w:abstractNum w:abstractNumId="2">
    <w:nsid w:val="FAE4FD36"/>
    <w:multiLevelType w:val="singleLevel"/>
    <w:tmpl w:val="FAE4FD36"/>
    <w:lvl w:ilvl="0" w:tentative="0">
      <w:start w:val="1"/>
      <w:numFmt w:val="decimal"/>
      <w:suff w:val="nothing"/>
      <w:lvlText w:val="（%1）"/>
      <w:lvlJc w:val="left"/>
    </w:lvl>
  </w:abstractNum>
  <w:abstractNum w:abstractNumId="3">
    <w:nsid w:val="00000018"/>
    <w:multiLevelType w:val="multilevel"/>
    <w:tmpl w:val="00000018"/>
    <w:lvl w:ilvl="0" w:tentative="0">
      <w:start w:val="4"/>
      <w:numFmt w:val="decimal"/>
      <w:pStyle w:val="229"/>
      <w:lvlText w:val="%1、"/>
      <w:lvlJc w:val="left"/>
      <w:pPr>
        <w:ind w:left="720" w:hanging="720"/>
      </w:pPr>
      <w:rPr>
        <w:rFonts w:hint="default"/>
      </w:rPr>
    </w:lvl>
    <w:lvl w:ilvl="1" w:tentative="0">
      <w:start w:val="1"/>
      <w:numFmt w:val="lowerLetter"/>
      <w:pStyle w:val="169"/>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pStyle w:val="7"/>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C1D78E5"/>
    <w:multiLevelType w:val="multilevel"/>
    <w:tmpl w:val="0C1D78E5"/>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
    <w:nsid w:val="2B04E13E"/>
    <w:multiLevelType w:val="singleLevel"/>
    <w:tmpl w:val="2B04E13E"/>
    <w:lvl w:ilvl="0" w:tentative="0">
      <w:start w:val="1"/>
      <w:numFmt w:val="chineseCounting"/>
      <w:suff w:val="space"/>
      <w:lvlText w:val="第%1章"/>
      <w:lvlJc w:val="left"/>
      <w:rPr>
        <w:rFonts w:hint="eastAsia"/>
      </w:rPr>
    </w:lvl>
  </w:abstractNum>
  <w:abstractNum w:abstractNumId="6">
    <w:nsid w:val="559B41D8"/>
    <w:multiLevelType w:val="singleLevel"/>
    <w:tmpl w:val="559B41D8"/>
    <w:lvl w:ilvl="0" w:tentative="0">
      <w:start w:val="2"/>
      <w:numFmt w:val="decimal"/>
      <w:suff w:val="nothing"/>
      <w:lvlText w:val="（%1）"/>
      <w:lvlJc w:val="left"/>
    </w:lvl>
  </w:abstractNum>
  <w:abstractNum w:abstractNumId="7">
    <w:nsid w:val="575E79D4"/>
    <w:multiLevelType w:val="multilevel"/>
    <w:tmpl w:val="575E79D4"/>
    <w:lvl w:ilvl="0" w:tentative="0">
      <w:start w:val="1"/>
      <w:numFmt w:val="decimal"/>
      <w:pStyle w:val="190"/>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pStyle w:val="303"/>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68B93FBE"/>
    <w:multiLevelType w:val="multilevel"/>
    <w:tmpl w:val="68B93FBE"/>
    <w:lvl w:ilvl="0" w:tentative="0">
      <w:start w:val="1"/>
      <w:numFmt w:val="decimal"/>
      <w:lvlText w:val="%1、"/>
      <w:lvlJc w:val="left"/>
      <w:pPr>
        <w:ind w:left="360" w:hanging="360"/>
      </w:pPr>
      <w:rPr>
        <w:rFonts w:hint="default"/>
      </w:rPr>
    </w:lvl>
    <w:lvl w:ilvl="1" w:tentative="0">
      <w:start w:val="1"/>
      <w:numFmt w:val="lowerLetter"/>
      <w:pStyle w:val="278"/>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6C277254"/>
    <w:multiLevelType w:val="singleLevel"/>
    <w:tmpl w:val="6C277254"/>
    <w:lvl w:ilvl="0" w:tentative="0">
      <w:start w:val="1"/>
      <w:numFmt w:val="decimal"/>
      <w:suff w:val="nothing"/>
      <w:lvlText w:val="%1、"/>
      <w:lvlJc w:val="left"/>
    </w:lvl>
  </w:abstractNum>
  <w:num w:numId="1">
    <w:abstractNumId w:val="3"/>
  </w:num>
  <w:num w:numId="2">
    <w:abstractNumId w:val="7"/>
  </w:num>
  <w:num w:numId="3">
    <w:abstractNumId w:val="6"/>
  </w:num>
  <w:num w:numId="4">
    <w:abstractNumId w:val="8"/>
  </w:num>
  <w:num w:numId="5">
    <w:abstractNumId w:val="5"/>
  </w:num>
  <w:num w:numId="6">
    <w:abstractNumId w:val="1"/>
  </w:num>
  <w:num w:numId="7">
    <w:abstractNumId w:val="2"/>
  </w:num>
  <w:num w:numId="8">
    <w:abstractNumId w:val="9"/>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20"/>
  <w:drawingGridVerticalSpacing w:val="163"/>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Y2FkNTU4MjhhMDliNWE3Y2MyZjZkZmI2ZTgzY2QifQ=="/>
  </w:docVars>
  <w:rsids>
    <w:rsidRoot w:val="00172A27"/>
    <w:rsid w:val="00000494"/>
    <w:rsid w:val="00000667"/>
    <w:rsid w:val="00000FB6"/>
    <w:rsid w:val="00001709"/>
    <w:rsid w:val="00001D85"/>
    <w:rsid w:val="0000221E"/>
    <w:rsid w:val="000027BB"/>
    <w:rsid w:val="000039FB"/>
    <w:rsid w:val="0000466A"/>
    <w:rsid w:val="00004C81"/>
    <w:rsid w:val="00005034"/>
    <w:rsid w:val="000050B3"/>
    <w:rsid w:val="0000517F"/>
    <w:rsid w:val="00005D24"/>
    <w:rsid w:val="00005F17"/>
    <w:rsid w:val="00006F06"/>
    <w:rsid w:val="0000733F"/>
    <w:rsid w:val="00007398"/>
    <w:rsid w:val="0000740A"/>
    <w:rsid w:val="00007477"/>
    <w:rsid w:val="00007D58"/>
    <w:rsid w:val="00007F03"/>
    <w:rsid w:val="000102BB"/>
    <w:rsid w:val="0001061F"/>
    <w:rsid w:val="00010F8C"/>
    <w:rsid w:val="00011A9E"/>
    <w:rsid w:val="00011C10"/>
    <w:rsid w:val="00011D7E"/>
    <w:rsid w:val="0001225F"/>
    <w:rsid w:val="00012572"/>
    <w:rsid w:val="00012E69"/>
    <w:rsid w:val="000154B5"/>
    <w:rsid w:val="00015A50"/>
    <w:rsid w:val="0001699A"/>
    <w:rsid w:val="000169E6"/>
    <w:rsid w:val="0001702E"/>
    <w:rsid w:val="00017395"/>
    <w:rsid w:val="00017B8F"/>
    <w:rsid w:val="00020743"/>
    <w:rsid w:val="000208B0"/>
    <w:rsid w:val="00021DD3"/>
    <w:rsid w:val="00021E30"/>
    <w:rsid w:val="00022079"/>
    <w:rsid w:val="0002223C"/>
    <w:rsid w:val="00022772"/>
    <w:rsid w:val="00022839"/>
    <w:rsid w:val="00023236"/>
    <w:rsid w:val="00023415"/>
    <w:rsid w:val="00023CBB"/>
    <w:rsid w:val="0002480F"/>
    <w:rsid w:val="000248C9"/>
    <w:rsid w:val="00024CB9"/>
    <w:rsid w:val="00024F05"/>
    <w:rsid w:val="00025239"/>
    <w:rsid w:val="000255B0"/>
    <w:rsid w:val="0002592C"/>
    <w:rsid w:val="00025AC7"/>
    <w:rsid w:val="00026034"/>
    <w:rsid w:val="00026A1B"/>
    <w:rsid w:val="00026AEC"/>
    <w:rsid w:val="00026AEF"/>
    <w:rsid w:val="00026F8C"/>
    <w:rsid w:val="00030050"/>
    <w:rsid w:val="000302F7"/>
    <w:rsid w:val="00030654"/>
    <w:rsid w:val="000309DA"/>
    <w:rsid w:val="00031374"/>
    <w:rsid w:val="000316B6"/>
    <w:rsid w:val="00031A9F"/>
    <w:rsid w:val="00032427"/>
    <w:rsid w:val="0003249D"/>
    <w:rsid w:val="0003341A"/>
    <w:rsid w:val="00033C70"/>
    <w:rsid w:val="000346A2"/>
    <w:rsid w:val="00034A61"/>
    <w:rsid w:val="0003553A"/>
    <w:rsid w:val="00035DF5"/>
    <w:rsid w:val="000376F3"/>
    <w:rsid w:val="00040381"/>
    <w:rsid w:val="00040459"/>
    <w:rsid w:val="000407A5"/>
    <w:rsid w:val="00040EC5"/>
    <w:rsid w:val="00041516"/>
    <w:rsid w:val="00041D97"/>
    <w:rsid w:val="00042AFB"/>
    <w:rsid w:val="00042B1B"/>
    <w:rsid w:val="00043581"/>
    <w:rsid w:val="000441C9"/>
    <w:rsid w:val="00044393"/>
    <w:rsid w:val="00044910"/>
    <w:rsid w:val="00044A75"/>
    <w:rsid w:val="000456C7"/>
    <w:rsid w:val="00045EAA"/>
    <w:rsid w:val="00046F3B"/>
    <w:rsid w:val="0004739D"/>
    <w:rsid w:val="0004780F"/>
    <w:rsid w:val="00047EE8"/>
    <w:rsid w:val="00050CA2"/>
    <w:rsid w:val="000517BB"/>
    <w:rsid w:val="000518A6"/>
    <w:rsid w:val="00051A70"/>
    <w:rsid w:val="0005214C"/>
    <w:rsid w:val="00052453"/>
    <w:rsid w:val="00052A80"/>
    <w:rsid w:val="0005380B"/>
    <w:rsid w:val="00053D33"/>
    <w:rsid w:val="0005418E"/>
    <w:rsid w:val="000541E2"/>
    <w:rsid w:val="00055875"/>
    <w:rsid w:val="0005616A"/>
    <w:rsid w:val="00057FDE"/>
    <w:rsid w:val="0006005B"/>
    <w:rsid w:val="00060CC9"/>
    <w:rsid w:val="00061358"/>
    <w:rsid w:val="0006181A"/>
    <w:rsid w:val="00061D25"/>
    <w:rsid w:val="0006320C"/>
    <w:rsid w:val="00063A93"/>
    <w:rsid w:val="00063D34"/>
    <w:rsid w:val="00063F60"/>
    <w:rsid w:val="0006609D"/>
    <w:rsid w:val="00066F2E"/>
    <w:rsid w:val="000679CA"/>
    <w:rsid w:val="00067B46"/>
    <w:rsid w:val="000713FE"/>
    <w:rsid w:val="000716BF"/>
    <w:rsid w:val="000718D6"/>
    <w:rsid w:val="00072802"/>
    <w:rsid w:val="0007296E"/>
    <w:rsid w:val="00072B79"/>
    <w:rsid w:val="00072DB6"/>
    <w:rsid w:val="00073116"/>
    <w:rsid w:val="00073F38"/>
    <w:rsid w:val="00076BD8"/>
    <w:rsid w:val="00076ED4"/>
    <w:rsid w:val="00076FAB"/>
    <w:rsid w:val="00077789"/>
    <w:rsid w:val="00077A7F"/>
    <w:rsid w:val="00077DBD"/>
    <w:rsid w:val="0008086D"/>
    <w:rsid w:val="00080B31"/>
    <w:rsid w:val="00080D86"/>
    <w:rsid w:val="00080DDF"/>
    <w:rsid w:val="00081A4D"/>
    <w:rsid w:val="00082077"/>
    <w:rsid w:val="000827FF"/>
    <w:rsid w:val="00082B0C"/>
    <w:rsid w:val="00082B35"/>
    <w:rsid w:val="00082D54"/>
    <w:rsid w:val="00082FAB"/>
    <w:rsid w:val="0008413A"/>
    <w:rsid w:val="00084EBC"/>
    <w:rsid w:val="000860EB"/>
    <w:rsid w:val="000873A5"/>
    <w:rsid w:val="00090390"/>
    <w:rsid w:val="00090C09"/>
    <w:rsid w:val="000914A5"/>
    <w:rsid w:val="00094DFA"/>
    <w:rsid w:val="00095DCA"/>
    <w:rsid w:val="00096487"/>
    <w:rsid w:val="0009760F"/>
    <w:rsid w:val="00097A8A"/>
    <w:rsid w:val="000A079E"/>
    <w:rsid w:val="000A2C13"/>
    <w:rsid w:val="000A2C65"/>
    <w:rsid w:val="000A2D85"/>
    <w:rsid w:val="000A44CE"/>
    <w:rsid w:val="000A4628"/>
    <w:rsid w:val="000A4D0B"/>
    <w:rsid w:val="000A4E1F"/>
    <w:rsid w:val="000A59EB"/>
    <w:rsid w:val="000A6A32"/>
    <w:rsid w:val="000A6B0C"/>
    <w:rsid w:val="000A7572"/>
    <w:rsid w:val="000A7DED"/>
    <w:rsid w:val="000A7E86"/>
    <w:rsid w:val="000B0F99"/>
    <w:rsid w:val="000B171F"/>
    <w:rsid w:val="000B20A3"/>
    <w:rsid w:val="000B21F4"/>
    <w:rsid w:val="000B26CC"/>
    <w:rsid w:val="000B29D0"/>
    <w:rsid w:val="000B2B96"/>
    <w:rsid w:val="000B33B1"/>
    <w:rsid w:val="000B3844"/>
    <w:rsid w:val="000B534E"/>
    <w:rsid w:val="000B541E"/>
    <w:rsid w:val="000B57CF"/>
    <w:rsid w:val="000B5D97"/>
    <w:rsid w:val="000B622E"/>
    <w:rsid w:val="000B78A4"/>
    <w:rsid w:val="000C048C"/>
    <w:rsid w:val="000C0B4C"/>
    <w:rsid w:val="000C1972"/>
    <w:rsid w:val="000C1A96"/>
    <w:rsid w:val="000C1F0F"/>
    <w:rsid w:val="000C2A61"/>
    <w:rsid w:val="000C529E"/>
    <w:rsid w:val="000C563A"/>
    <w:rsid w:val="000C575E"/>
    <w:rsid w:val="000C5AA7"/>
    <w:rsid w:val="000C5BF8"/>
    <w:rsid w:val="000C675D"/>
    <w:rsid w:val="000C6B08"/>
    <w:rsid w:val="000C7336"/>
    <w:rsid w:val="000C7472"/>
    <w:rsid w:val="000D052E"/>
    <w:rsid w:val="000D08C8"/>
    <w:rsid w:val="000D0C80"/>
    <w:rsid w:val="000D1793"/>
    <w:rsid w:val="000D199A"/>
    <w:rsid w:val="000D1A11"/>
    <w:rsid w:val="000D1E35"/>
    <w:rsid w:val="000D2BCD"/>
    <w:rsid w:val="000D4C5A"/>
    <w:rsid w:val="000D588D"/>
    <w:rsid w:val="000D5A72"/>
    <w:rsid w:val="000D6761"/>
    <w:rsid w:val="000D6BB7"/>
    <w:rsid w:val="000E06C1"/>
    <w:rsid w:val="000E0DEF"/>
    <w:rsid w:val="000E14DF"/>
    <w:rsid w:val="000E1CF4"/>
    <w:rsid w:val="000E20A8"/>
    <w:rsid w:val="000E22AC"/>
    <w:rsid w:val="000E24A0"/>
    <w:rsid w:val="000E2BD2"/>
    <w:rsid w:val="000E3A74"/>
    <w:rsid w:val="000E3AE1"/>
    <w:rsid w:val="000E3CBF"/>
    <w:rsid w:val="000E4F3D"/>
    <w:rsid w:val="000E5DC7"/>
    <w:rsid w:val="000E69E7"/>
    <w:rsid w:val="000E712C"/>
    <w:rsid w:val="000E786B"/>
    <w:rsid w:val="000E7B22"/>
    <w:rsid w:val="000E7D4B"/>
    <w:rsid w:val="000F0EFC"/>
    <w:rsid w:val="000F186D"/>
    <w:rsid w:val="000F1E6F"/>
    <w:rsid w:val="000F2247"/>
    <w:rsid w:val="000F3051"/>
    <w:rsid w:val="000F3702"/>
    <w:rsid w:val="000F397D"/>
    <w:rsid w:val="000F3EB7"/>
    <w:rsid w:val="000F46B6"/>
    <w:rsid w:val="000F499C"/>
    <w:rsid w:val="000F57DB"/>
    <w:rsid w:val="000F5CB2"/>
    <w:rsid w:val="000F5E23"/>
    <w:rsid w:val="000F657D"/>
    <w:rsid w:val="000F69F3"/>
    <w:rsid w:val="00100F50"/>
    <w:rsid w:val="00101109"/>
    <w:rsid w:val="00101A72"/>
    <w:rsid w:val="00102034"/>
    <w:rsid w:val="0010379C"/>
    <w:rsid w:val="00104421"/>
    <w:rsid w:val="00104670"/>
    <w:rsid w:val="00105430"/>
    <w:rsid w:val="001056F7"/>
    <w:rsid w:val="001061EE"/>
    <w:rsid w:val="0010739C"/>
    <w:rsid w:val="0010755D"/>
    <w:rsid w:val="00110196"/>
    <w:rsid w:val="00111A1C"/>
    <w:rsid w:val="001121F4"/>
    <w:rsid w:val="00112E3C"/>
    <w:rsid w:val="0011321E"/>
    <w:rsid w:val="0011343C"/>
    <w:rsid w:val="00114130"/>
    <w:rsid w:val="00115263"/>
    <w:rsid w:val="00115778"/>
    <w:rsid w:val="00116815"/>
    <w:rsid w:val="00116BF3"/>
    <w:rsid w:val="00116CE7"/>
    <w:rsid w:val="0012004F"/>
    <w:rsid w:val="001200B7"/>
    <w:rsid w:val="00120D1A"/>
    <w:rsid w:val="00122575"/>
    <w:rsid w:val="0012287C"/>
    <w:rsid w:val="00122AAC"/>
    <w:rsid w:val="00122CC0"/>
    <w:rsid w:val="00123A4C"/>
    <w:rsid w:val="00123CEB"/>
    <w:rsid w:val="00123D0B"/>
    <w:rsid w:val="00124AE6"/>
    <w:rsid w:val="00124B05"/>
    <w:rsid w:val="001259E2"/>
    <w:rsid w:val="00125BE2"/>
    <w:rsid w:val="00126737"/>
    <w:rsid w:val="00127172"/>
    <w:rsid w:val="001274A0"/>
    <w:rsid w:val="00127978"/>
    <w:rsid w:val="0013073B"/>
    <w:rsid w:val="00131593"/>
    <w:rsid w:val="00131699"/>
    <w:rsid w:val="00131851"/>
    <w:rsid w:val="001318A3"/>
    <w:rsid w:val="00132161"/>
    <w:rsid w:val="00132782"/>
    <w:rsid w:val="00132CC8"/>
    <w:rsid w:val="00132D6F"/>
    <w:rsid w:val="001335DA"/>
    <w:rsid w:val="001336B3"/>
    <w:rsid w:val="001376EA"/>
    <w:rsid w:val="001378C2"/>
    <w:rsid w:val="00137A1A"/>
    <w:rsid w:val="0014054C"/>
    <w:rsid w:val="00140802"/>
    <w:rsid w:val="001408AE"/>
    <w:rsid w:val="00140ABC"/>
    <w:rsid w:val="00141A72"/>
    <w:rsid w:val="001427B8"/>
    <w:rsid w:val="00142866"/>
    <w:rsid w:val="00143154"/>
    <w:rsid w:val="00144BBD"/>
    <w:rsid w:val="00145E76"/>
    <w:rsid w:val="001465AA"/>
    <w:rsid w:val="00146F50"/>
    <w:rsid w:val="00147C08"/>
    <w:rsid w:val="00151CD7"/>
    <w:rsid w:val="00152070"/>
    <w:rsid w:val="00152DA7"/>
    <w:rsid w:val="00152FF6"/>
    <w:rsid w:val="00153111"/>
    <w:rsid w:val="00153461"/>
    <w:rsid w:val="001543C5"/>
    <w:rsid w:val="001547B0"/>
    <w:rsid w:val="0015519A"/>
    <w:rsid w:val="001551AE"/>
    <w:rsid w:val="001559AC"/>
    <w:rsid w:val="00156A04"/>
    <w:rsid w:val="00156F58"/>
    <w:rsid w:val="00156F74"/>
    <w:rsid w:val="00156FC6"/>
    <w:rsid w:val="00157A7D"/>
    <w:rsid w:val="00160951"/>
    <w:rsid w:val="00161437"/>
    <w:rsid w:val="00161B81"/>
    <w:rsid w:val="00161E85"/>
    <w:rsid w:val="00162F06"/>
    <w:rsid w:val="0016351D"/>
    <w:rsid w:val="00163571"/>
    <w:rsid w:val="00163B5D"/>
    <w:rsid w:val="00164983"/>
    <w:rsid w:val="001654A5"/>
    <w:rsid w:val="001654EF"/>
    <w:rsid w:val="001655F7"/>
    <w:rsid w:val="00165DFC"/>
    <w:rsid w:val="001662F2"/>
    <w:rsid w:val="0016689D"/>
    <w:rsid w:val="00166923"/>
    <w:rsid w:val="001675C0"/>
    <w:rsid w:val="00167BDC"/>
    <w:rsid w:val="00170553"/>
    <w:rsid w:val="00170E17"/>
    <w:rsid w:val="0017134F"/>
    <w:rsid w:val="00172A27"/>
    <w:rsid w:val="0017316D"/>
    <w:rsid w:val="00173293"/>
    <w:rsid w:val="00173E19"/>
    <w:rsid w:val="001743C4"/>
    <w:rsid w:val="00175148"/>
    <w:rsid w:val="00175622"/>
    <w:rsid w:val="00176475"/>
    <w:rsid w:val="001773AF"/>
    <w:rsid w:val="00177D70"/>
    <w:rsid w:val="00180013"/>
    <w:rsid w:val="001809EC"/>
    <w:rsid w:val="00180C2A"/>
    <w:rsid w:val="00181D7E"/>
    <w:rsid w:val="00182931"/>
    <w:rsid w:val="00182EEA"/>
    <w:rsid w:val="00183067"/>
    <w:rsid w:val="00183493"/>
    <w:rsid w:val="001835F1"/>
    <w:rsid w:val="001838A5"/>
    <w:rsid w:val="00183C2E"/>
    <w:rsid w:val="00184694"/>
    <w:rsid w:val="00184BFC"/>
    <w:rsid w:val="00184D23"/>
    <w:rsid w:val="00184D6C"/>
    <w:rsid w:val="00185912"/>
    <w:rsid w:val="0018591E"/>
    <w:rsid w:val="00185D9B"/>
    <w:rsid w:val="00185EBB"/>
    <w:rsid w:val="001861EE"/>
    <w:rsid w:val="001865AB"/>
    <w:rsid w:val="0018715E"/>
    <w:rsid w:val="00187A3E"/>
    <w:rsid w:val="001908E5"/>
    <w:rsid w:val="00190D71"/>
    <w:rsid w:val="001911CC"/>
    <w:rsid w:val="00192035"/>
    <w:rsid w:val="0019379F"/>
    <w:rsid w:val="00193CBA"/>
    <w:rsid w:val="0019439C"/>
    <w:rsid w:val="00194879"/>
    <w:rsid w:val="00196AF8"/>
    <w:rsid w:val="00197F0B"/>
    <w:rsid w:val="001A01D0"/>
    <w:rsid w:val="001A04DB"/>
    <w:rsid w:val="001A2A4D"/>
    <w:rsid w:val="001A2B05"/>
    <w:rsid w:val="001A2FB5"/>
    <w:rsid w:val="001A3514"/>
    <w:rsid w:val="001A37FF"/>
    <w:rsid w:val="001A3BD4"/>
    <w:rsid w:val="001A404A"/>
    <w:rsid w:val="001A4474"/>
    <w:rsid w:val="001A45E2"/>
    <w:rsid w:val="001A4B8B"/>
    <w:rsid w:val="001A5338"/>
    <w:rsid w:val="001A61B6"/>
    <w:rsid w:val="001A6A02"/>
    <w:rsid w:val="001A6D8F"/>
    <w:rsid w:val="001A72D7"/>
    <w:rsid w:val="001A7D87"/>
    <w:rsid w:val="001B09C9"/>
    <w:rsid w:val="001B0A0F"/>
    <w:rsid w:val="001B2BD7"/>
    <w:rsid w:val="001B2E38"/>
    <w:rsid w:val="001B3050"/>
    <w:rsid w:val="001B479E"/>
    <w:rsid w:val="001B58C8"/>
    <w:rsid w:val="001B5F73"/>
    <w:rsid w:val="001B62C9"/>
    <w:rsid w:val="001B66C8"/>
    <w:rsid w:val="001B66F3"/>
    <w:rsid w:val="001C03D0"/>
    <w:rsid w:val="001C0F8E"/>
    <w:rsid w:val="001C1BEB"/>
    <w:rsid w:val="001C2357"/>
    <w:rsid w:val="001C23C3"/>
    <w:rsid w:val="001C2492"/>
    <w:rsid w:val="001C2C3E"/>
    <w:rsid w:val="001C3CB7"/>
    <w:rsid w:val="001C4185"/>
    <w:rsid w:val="001C4842"/>
    <w:rsid w:val="001C4A78"/>
    <w:rsid w:val="001C4CA1"/>
    <w:rsid w:val="001C583B"/>
    <w:rsid w:val="001C5C3B"/>
    <w:rsid w:val="001C5C55"/>
    <w:rsid w:val="001C63A3"/>
    <w:rsid w:val="001C78B2"/>
    <w:rsid w:val="001C7C02"/>
    <w:rsid w:val="001D0451"/>
    <w:rsid w:val="001D0E34"/>
    <w:rsid w:val="001D0FAE"/>
    <w:rsid w:val="001D12F0"/>
    <w:rsid w:val="001D1696"/>
    <w:rsid w:val="001D1B46"/>
    <w:rsid w:val="001D2703"/>
    <w:rsid w:val="001D37F3"/>
    <w:rsid w:val="001D45BF"/>
    <w:rsid w:val="001D4A92"/>
    <w:rsid w:val="001D4DE3"/>
    <w:rsid w:val="001D6A06"/>
    <w:rsid w:val="001D6F18"/>
    <w:rsid w:val="001D7494"/>
    <w:rsid w:val="001D764C"/>
    <w:rsid w:val="001D7688"/>
    <w:rsid w:val="001E0481"/>
    <w:rsid w:val="001E2A5E"/>
    <w:rsid w:val="001E42B4"/>
    <w:rsid w:val="001E438D"/>
    <w:rsid w:val="001E446C"/>
    <w:rsid w:val="001E4F99"/>
    <w:rsid w:val="001E5046"/>
    <w:rsid w:val="001E5448"/>
    <w:rsid w:val="001E547C"/>
    <w:rsid w:val="001E55A7"/>
    <w:rsid w:val="001E5AB6"/>
    <w:rsid w:val="001E62D2"/>
    <w:rsid w:val="001E6406"/>
    <w:rsid w:val="001E7AAD"/>
    <w:rsid w:val="001F0285"/>
    <w:rsid w:val="001F1174"/>
    <w:rsid w:val="001F1444"/>
    <w:rsid w:val="001F15DA"/>
    <w:rsid w:val="001F20E5"/>
    <w:rsid w:val="001F2F5B"/>
    <w:rsid w:val="001F389D"/>
    <w:rsid w:val="001F3A20"/>
    <w:rsid w:val="001F3D55"/>
    <w:rsid w:val="001F42F1"/>
    <w:rsid w:val="001F46FB"/>
    <w:rsid w:val="001F4864"/>
    <w:rsid w:val="001F55BD"/>
    <w:rsid w:val="001F5F43"/>
    <w:rsid w:val="001F71AA"/>
    <w:rsid w:val="00200350"/>
    <w:rsid w:val="00200E39"/>
    <w:rsid w:val="002016FE"/>
    <w:rsid w:val="00201B0B"/>
    <w:rsid w:val="00201C40"/>
    <w:rsid w:val="00202322"/>
    <w:rsid w:val="002023F1"/>
    <w:rsid w:val="00202503"/>
    <w:rsid w:val="00202FD0"/>
    <w:rsid w:val="00203CF4"/>
    <w:rsid w:val="002047C7"/>
    <w:rsid w:val="00204853"/>
    <w:rsid w:val="002048E1"/>
    <w:rsid w:val="00204E0E"/>
    <w:rsid w:val="00204FA1"/>
    <w:rsid w:val="0020662A"/>
    <w:rsid w:val="002074C9"/>
    <w:rsid w:val="002075BE"/>
    <w:rsid w:val="0021009D"/>
    <w:rsid w:val="0021045D"/>
    <w:rsid w:val="002110F4"/>
    <w:rsid w:val="0021304F"/>
    <w:rsid w:val="00213AE3"/>
    <w:rsid w:val="00214B07"/>
    <w:rsid w:val="00214C8F"/>
    <w:rsid w:val="002150B8"/>
    <w:rsid w:val="002157FA"/>
    <w:rsid w:val="00216B02"/>
    <w:rsid w:val="00216DFE"/>
    <w:rsid w:val="0021749A"/>
    <w:rsid w:val="0021792F"/>
    <w:rsid w:val="00217BB8"/>
    <w:rsid w:val="00217F78"/>
    <w:rsid w:val="00217FE1"/>
    <w:rsid w:val="002204B2"/>
    <w:rsid w:val="002207A6"/>
    <w:rsid w:val="00221162"/>
    <w:rsid w:val="00221B18"/>
    <w:rsid w:val="00221F01"/>
    <w:rsid w:val="00222E02"/>
    <w:rsid w:val="002238F1"/>
    <w:rsid w:val="002241BF"/>
    <w:rsid w:val="002244F4"/>
    <w:rsid w:val="00224C1B"/>
    <w:rsid w:val="00224D40"/>
    <w:rsid w:val="00225213"/>
    <w:rsid w:val="002256FC"/>
    <w:rsid w:val="00225FD2"/>
    <w:rsid w:val="002266A7"/>
    <w:rsid w:val="00226D78"/>
    <w:rsid w:val="00226DC7"/>
    <w:rsid w:val="002271C5"/>
    <w:rsid w:val="00230780"/>
    <w:rsid w:val="00231858"/>
    <w:rsid w:val="00231BFF"/>
    <w:rsid w:val="00232178"/>
    <w:rsid w:val="00232A9C"/>
    <w:rsid w:val="00233929"/>
    <w:rsid w:val="002348BC"/>
    <w:rsid w:val="00235BA8"/>
    <w:rsid w:val="00235EE7"/>
    <w:rsid w:val="00237062"/>
    <w:rsid w:val="00237333"/>
    <w:rsid w:val="0024080D"/>
    <w:rsid w:val="0024089E"/>
    <w:rsid w:val="00240E60"/>
    <w:rsid w:val="00241A68"/>
    <w:rsid w:val="002420A9"/>
    <w:rsid w:val="00242B98"/>
    <w:rsid w:val="00244871"/>
    <w:rsid w:val="0024491E"/>
    <w:rsid w:val="00246DB8"/>
    <w:rsid w:val="0024709B"/>
    <w:rsid w:val="0024798B"/>
    <w:rsid w:val="00247A67"/>
    <w:rsid w:val="00247EE1"/>
    <w:rsid w:val="00250014"/>
    <w:rsid w:val="00250449"/>
    <w:rsid w:val="002504E1"/>
    <w:rsid w:val="00250AF7"/>
    <w:rsid w:val="00251DE8"/>
    <w:rsid w:val="002525BB"/>
    <w:rsid w:val="002528DA"/>
    <w:rsid w:val="00252D0E"/>
    <w:rsid w:val="00253984"/>
    <w:rsid w:val="00253BB8"/>
    <w:rsid w:val="00255582"/>
    <w:rsid w:val="00255B4E"/>
    <w:rsid w:val="0025640D"/>
    <w:rsid w:val="002564A7"/>
    <w:rsid w:val="00256926"/>
    <w:rsid w:val="00256E33"/>
    <w:rsid w:val="0025743C"/>
    <w:rsid w:val="002575A8"/>
    <w:rsid w:val="00257FEE"/>
    <w:rsid w:val="002601D7"/>
    <w:rsid w:val="00261B36"/>
    <w:rsid w:val="00261EE2"/>
    <w:rsid w:val="00262E23"/>
    <w:rsid w:val="00262EF0"/>
    <w:rsid w:val="00263F1E"/>
    <w:rsid w:val="002644C8"/>
    <w:rsid w:val="00266F16"/>
    <w:rsid w:val="00267618"/>
    <w:rsid w:val="00267991"/>
    <w:rsid w:val="002679BB"/>
    <w:rsid w:val="00267D98"/>
    <w:rsid w:val="00271874"/>
    <w:rsid w:val="00271BD7"/>
    <w:rsid w:val="002727D8"/>
    <w:rsid w:val="00272E34"/>
    <w:rsid w:val="002741E0"/>
    <w:rsid w:val="002748C3"/>
    <w:rsid w:val="00274CBB"/>
    <w:rsid w:val="00274CE0"/>
    <w:rsid w:val="0027505F"/>
    <w:rsid w:val="002765A6"/>
    <w:rsid w:val="00276D80"/>
    <w:rsid w:val="002772A0"/>
    <w:rsid w:val="00277314"/>
    <w:rsid w:val="0027754B"/>
    <w:rsid w:val="00277B1D"/>
    <w:rsid w:val="00277FE1"/>
    <w:rsid w:val="00280548"/>
    <w:rsid w:val="00280782"/>
    <w:rsid w:val="002807EF"/>
    <w:rsid w:val="00280B2B"/>
    <w:rsid w:val="00280F21"/>
    <w:rsid w:val="00282903"/>
    <w:rsid w:val="0028299C"/>
    <w:rsid w:val="00282A37"/>
    <w:rsid w:val="00283973"/>
    <w:rsid w:val="002839A7"/>
    <w:rsid w:val="00283E91"/>
    <w:rsid w:val="00284491"/>
    <w:rsid w:val="00284856"/>
    <w:rsid w:val="00284F19"/>
    <w:rsid w:val="00286944"/>
    <w:rsid w:val="00286C0F"/>
    <w:rsid w:val="00287211"/>
    <w:rsid w:val="00290361"/>
    <w:rsid w:val="00290F38"/>
    <w:rsid w:val="00291271"/>
    <w:rsid w:val="00291CA3"/>
    <w:rsid w:val="00291DFE"/>
    <w:rsid w:val="00291F0A"/>
    <w:rsid w:val="00292599"/>
    <w:rsid w:val="00292652"/>
    <w:rsid w:val="00292956"/>
    <w:rsid w:val="00293484"/>
    <w:rsid w:val="00294175"/>
    <w:rsid w:val="0029450C"/>
    <w:rsid w:val="00294748"/>
    <w:rsid w:val="00294BD6"/>
    <w:rsid w:val="0029519A"/>
    <w:rsid w:val="00295793"/>
    <w:rsid w:val="00295A60"/>
    <w:rsid w:val="00295BB6"/>
    <w:rsid w:val="002964FA"/>
    <w:rsid w:val="00296BAB"/>
    <w:rsid w:val="00296F35"/>
    <w:rsid w:val="002A037D"/>
    <w:rsid w:val="002A18D3"/>
    <w:rsid w:val="002A1BE5"/>
    <w:rsid w:val="002A3069"/>
    <w:rsid w:val="002A344C"/>
    <w:rsid w:val="002A4480"/>
    <w:rsid w:val="002A4AE5"/>
    <w:rsid w:val="002A50D8"/>
    <w:rsid w:val="002A5A49"/>
    <w:rsid w:val="002A6597"/>
    <w:rsid w:val="002A6698"/>
    <w:rsid w:val="002A68B3"/>
    <w:rsid w:val="002A68EA"/>
    <w:rsid w:val="002A700E"/>
    <w:rsid w:val="002A7258"/>
    <w:rsid w:val="002B01ED"/>
    <w:rsid w:val="002B0CD0"/>
    <w:rsid w:val="002B0E67"/>
    <w:rsid w:val="002B233A"/>
    <w:rsid w:val="002B2547"/>
    <w:rsid w:val="002B2B2D"/>
    <w:rsid w:val="002B32CA"/>
    <w:rsid w:val="002B43C9"/>
    <w:rsid w:val="002B451A"/>
    <w:rsid w:val="002B46B5"/>
    <w:rsid w:val="002B4FA3"/>
    <w:rsid w:val="002B50FE"/>
    <w:rsid w:val="002B60E3"/>
    <w:rsid w:val="002B7DAB"/>
    <w:rsid w:val="002C0A4C"/>
    <w:rsid w:val="002C168F"/>
    <w:rsid w:val="002C1A53"/>
    <w:rsid w:val="002C29FA"/>
    <w:rsid w:val="002C2BA0"/>
    <w:rsid w:val="002C4734"/>
    <w:rsid w:val="002C4A0B"/>
    <w:rsid w:val="002C4E69"/>
    <w:rsid w:val="002C5783"/>
    <w:rsid w:val="002C5940"/>
    <w:rsid w:val="002C6502"/>
    <w:rsid w:val="002C7140"/>
    <w:rsid w:val="002C74D2"/>
    <w:rsid w:val="002C7AEC"/>
    <w:rsid w:val="002C7D28"/>
    <w:rsid w:val="002C7F97"/>
    <w:rsid w:val="002D09FD"/>
    <w:rsid w:val="002D0E06"/>
    <w:rsid w:val="002D2EA0"/>
    <w:rsid w:val="002D3C10"/>
    <w:rsid w:val="002D3CD4"/>
    <w:rsid w:val="002D42F7"/>
    <w:rsid w:val="002D571E"/>
    <w:rsid w:val="002D5DA1"/>
    <w:rsid w:val="002D6322"/>
    <w:rsid w:val="002D6763"/>
    <w:rsid w:val="002E0C44"/>
    <w:rsid w:val="002E1982"/>
    <w:rsid w:val="002E2E75"/>
    <w:rsid w:val="002E390C"/>
    <w:rsid w:val="002E3FA9"/>
    <w:rsid w:val="002E429F"/>
    <w:rsid w:val="002E4B50"/>
    <w:rsid w:val="002E5DAF"/>
    <w:rsid w:val="002E6340"/>
    <w:rsid w:val="002E6B3A"/>
    <w:rsid w:val="002F0349"/>
    <w:rsid w:val="002F0D26"/>
    <w:rsid w:val="002F133C"/>
    <w:rsid w:val="002F3567"/>
    <w:rsid w:val="002F4683"/>
    <w:rsid w:val="002F4CCF"/>
    <w:rsid w:val="002F5079"/>
    <w:rsid w:val="002F52C5"/>
    <w:rsid w:val="002F547E"/>
    <w:rsid w:val="002F70BA"/>
    <w:rsid w:val="003007F1"/>
    <w:rsid w:val="00300B53"/>
    <w:rsid w:val="00300D3B"/>
    <w:rsid w:val="00301160"/>
    <w:rsid w:val="003019D9"/>
    <w:rsid w:val="00301B64"/>
    <w:rsid w:val="0030231B"/>
    <w:rsid w:val="003024D0"/>
    <w:rsid w:val="00302B6C"/>
    <w:rsid w:val="003035E2"/>
    <w:rsid w:val="00304067"/>
    <w:rsid w:val="00304842"/>
    <w:rsid w:val="00304D8B"/>
    <w:rsid w:val="00305372"/>
    <w:rsid w:val="003055A8"/>
    <w:rsid w:val="003059F6"/>
    <w:rsid w:val="003061C0"/>
    <w:rsid w:val="00307342"/>
    <w:rsid w:val="00307A09"/>
    <w:rsid w:val="003109B8"/>
    <w:rsid w:val="00310EAF"/>
    <w:rsid w:val="00310F59"/>
    <w:rsid w:val="00311424"/>
    <w:rsid w:val="00311547"/>
    <w:rsid w:val="003119B2"/>
    <w:rsid w:val="00312478"/>
    <w:rsid w:val="00313843"/>
    <w:rsid w:val="00313C3F"/>
    <w:rsid w:val="00313E6F"/>
    <w:rsid w:val="003143A3"/>
    <w:rsid w:val="00314BDE"/>
    <w:rsid w:val="003156CA"/>
    <w:rsid w:val="003156E6"/>
    <w:rsid w:val="00316560"/>
    <w:rsid w:val="00317411"/>
    <w:rsid w:val="00320042"/>
    <w:rsid w:val="00320947"/>
    <w:rsid w:val="003214D2"/>
    <w:rsid w:val="003218C0"/>
    <w:rsid w:val="00321D74"/>
    <w:rsid w:val="00321F72"/>
    <w:rsid w:val="00321FC2"/>
    <w:rsid w:val="0032228D"/>
    <w:rsid w:val="003231C7"/>
    <w:rsid w:val="0032535D"/>
    <w:rsid w:val="00327568"/>
    <w:rsid w:val="003307DB"/>
    <w:rsid w:val="003308E9"/>
    <w:rsid w:val="003313B7"/>
    <w:rsid w:val="00331550"/>
    <w:rsid w:val="00332C43"/>
    <w:rsid w:val="00332CBD"/>
    <w:rsid w:val="00332DE8"/>
    <w:rsid w:val="003359D1"/>
    <w:rsid w:val="00335CE6"/>
    <w:rsid w:val="00335D4A"/>
    <w:rsid w:val="00337C5C"/>
    <w:rsid w:val="00337E65"/>
    <w:rsid w:val="00340712"/>
    <w:rsid w:val="0034095A"/>
    <w:rsid w:val="00341200"/>
    <w:rsid w:val="00341452"/>
    <w:rsid w:val="003415C2"/>
    <w:rsid w:val="003416E9"/>
    <w:rsid w:val="0034211E"/>
    <w:rsid w:val="003426CD"/>
    <w:rsid w:val="00343091"/>
    <w:rsid w:val="0034363F"/>
    <w:rsid w:val="00343AF2"/>
    <w:rsid w:val="003442AF"/>
    <w:rsid w:val="00344C84"/>
    <w:rsid w:val="003467B0"/>
    <w:rsid w:val="00347F3D"/>
    <w:rsid w:val="00350AEC"/>
    <w:rsid w:val="00351A39"/>
    <w:rsid w:val="00352210"/>
    <w:rsid w:val="003525A2"/>
    <w:rsid w:val="00353016"/>
    <w:rsid w:val="00353F33"/>
    <w:rsid w:val="00354CDB"/>
    <w:rsid w:val="00354F7C"/>
    <w:rsid w:val="00356B27"/>
    <w:rsid w:val="0035730B"/>
    <w:rsid w:val="00360E18"/>
    <w:rsid w:val="0036147C"/>
    <w:rsid w:val="00364550"/>
    <w:rsid w:val="00364578"/>
    <w:rsid w:val="00365539"/>
    <w:rsid w:val="00365EED"/>
    <w:rsid w:val="003660C3"/>
    <w:rsid w:val="00367659"/>
    <w:rsid w:val="00370499"/>
    <w:rsid w:val="00370657"/>
    <w:rsid w:val="003706F5"/>
    <w:rsid w:val="003717BD"/>
    <w:rsid w:val="00371DEB"/>
    <w:rsid w:val="00372403"/>
    <w:rsid w:val="00372433"/>
    <w:rsid w:val="00373816"/>
    <w:rsid w:val="00373A0A"/>
    <w:rsid w:val="00373E89"/>
    <w:rsid w:val="00374722"/>
    <w:rsid w:val="00374C30"/>
    <w:rsid w:val="00374D44"/>
    <w:rsid w:val="00374EB3"/>
    <w:rsid w:val="003754C3"/>
    <w:rsid w:val="0037622B"/>
    <w:rsid w:val="003767A5"/>
    <w:rsid w:val="003769E3"/>
    <w:rsid w:val="0037704B"/>
    <w:rsid w:val="003773CF"/>
    <w:rsid w:val="0037743F"/>
    <w:rsid w:val="00377DB7"/>
    <w:rsid w:val="00380501"/>
    <w:rsid w:val="00380D02"/>
    <w:rsid w:val="0038112B"/>
    <w:rsid w:val="003817A6"/>
    <w:rsid w:val="0038212F"/>
    <w:rsid w:val="0038244A"/>
    <w:rsid w:val="00382D1A"/>
    <w:rsid w:val="003830B5"/>
    <w:rsid w:val="00383CF4"/>
    <w:rsid w:val="0038413A"/>
    <w:rsid w:val="00384B48"/>
    <w:rsid w:val="00384F16"/>
    <w:rsid w:val="003852A5"/>
    <w:rsid w:val="00385839"/>
    <w:rsid w:val="00385923"/>
    <w:rsid w:val="00386086"/>
    <w:rsid w:val="0038621C"/>
    <w:rsid w:val="0038632B"/>
    <w:rsid w:val="0038661C"/>
    <w:rsid w:val="003872DB"/>
    <w:rsid w:val="003874F6"/>
    <w:rsid w:val="0038771B"/>
    <w:rsid w:val="0038798A"/>
    <w:rsid w:val="00390D7D"/>
    <w:rsid w:val="00392766"/>
    <w:rsid w:val="00392EE5"/>
    <w:rsid w:val="003938E3"/>
    <w:rsid w:val="00393D96"/>
    <w:rsid w:val="00393E9B"/>
    <w:rsid w:val="00394685"/>
    <w:rsid w:val="00394A9B"/>
    <w:rsid w:val="00394CCF"/>
    <w:rsid w:val="00395758"/>
    <w:rsid w:val="00395BB8"/>
    <w:rsid w:val="003962D0"/>
    <w:rsid w:val="003973F1"/>
    <w:rsid w:val="003A03CF"/>
    <w:rsid w:val="003A175C"/>
    <w:rsid w:val="003A212E"/>
    <w:rsid w:val="003A21AD"/>
    <w:rsid w:val="003A28BE"/>
    <w:rsid w:val="003A2B50"/>
    <w:rsid w:val="003A3584"/>
    <w:rsid w:val="003A3D41"/>
    <w:rsid w:val="003A3F49"/>
    <w:rsid w:val="003A3F80"/>
    <w:rsid w:val="003A4548"/>
    <w:rsid w:val="003A49D4"/>
    <w:rsid w:val="003A4AE4"/>
    <w:rsid w:val="003A4FA7"/>
    <w:rsid w:val="003A5D53"/>
    <w:rsid w:val="003A609B"/>
    <w:rsid w:val="003A6527"/>
    <w:rsid w:val="003A65BC"/>
    <w:rsid w:val="003A6C9A"/>
    <w:rsid w:val="003A7D0F"/>
    <w:rsid w:val="003B0688"/>
    <w:rsid w:val="003B0A1F"/>
    <w:rsid w:val="003B1160"/>
    <w:rsid w:val="003B21DC"/>
    <w:rsid w:val="003B265C"/>
    <w:rsid w:val="003B2FF4"/>
    <w:rsid w:val="003B3716"/>
    <w:rsid w:val="003B37A1"/>
    <w:rsid w:val="003B3C1B"/>
    <w:rsid w:val="003B542D"/>
    <w:rsid w:val="003B5BE0"/>
    <w:rsid w:val="003B70C3"/>
    <w:rsid w:val="003B7552"/>
    <w:rsid w:val="003B7D3C"/>
    <w:rsid w:val="003C025A"/>
    <w:rsid w:val="003C0B40"/>
    <w:rsid w:val="003C1A89"/>
    <w:rsid w:val="003C2C3A"/>
    <w:rsid w:val="003C3DAF"/>
    <w:rsid w:val="003C43A9"/>
    <w:rsid w:val="003C4CD8"/>
    <w:rsid w:val="003C50DD"/>
    <w:rsid w:val="003C69D3"/>
    <w:rsid w:val="003D0D80"/>
    <w:rsid w:val="003D0ECB"/>
    <w:rsid w:val="003D205A"/>
    <w:rsid w:val="003D2282"/>
    <w:rsid w:val="003D323A"/>
    <w:rsid w:val="003D3996"/>
    <w:rsid w:val="003D3DF1"/>
    <w:rsid w:val="003D3F51"/>
    <w:rsid w:val="003D45BF"/>
    <w:rsid w:val="003D4857"/>
    <w:rsid w:val="003D4AE9"/>
    <w:rsid w:val="003D60F1"/>
    <w:rsid w:val="003D63C8"/>
    <w:rsid w:val="003D6442"/>
    <w:rsid w:val="003D6766"/>
    <w:rsid w:val="003D68AB"/>
    <w:rsid w:val="003D71A3"/>
    <w:rsid w:val="003D7373"/>
    <w:rsid w:val="003D7382"/>
    <w:rsid w:val="003D7621"/>
    <w:rsid w:val="003D7998"/>
    <w:rsid w:val="003E0146"/>
    <w:rsid w:val="003E1E44"/>
    <w:rsid w:val="003E2234"/>
    <w:rsid w:val="003E2337"/>
    <w:rsid w:val="003E2F78"/>
    <w:rsid w:val="003E334E"/>
    <w:rsid w:val="003E43D3"/>
    <w:rsid w:val="003E4549"/>
    <w:rsid w:val="003E4F1E"/>
    <w:rsid w:val="003E703B"/>
    <w:rsid w:val="003E7630"/>
    <w:rsid w:val="003E778D"/>
    <w:rsid w:val="003F06F9"/>
    <w:rsid w:val="003F12C7"/>
    <w:rsid w:val="003F1F16"/>
    <w:rsid w:val="003F21AF"/>
    <w:rsid w:val="003F228C"/>
    <w:rsid w:val="003F29FF"/>
    <w:rsid w:val="003F35E4"/>
    <w:rsid w:val="003F3A04"/>
    <w:rsid w:val="003F3CE7"/>
    <w:rsid w:val="003F3E3C"/>
    <w:rsid w:val="003F4331"/>
    <w:rsid w:val="003F4532"/>
    <w:rsid w:val="003F5800"/>
    <w:rsid w:val="003F5C3C"/>
    <w:rsid w:val="00400267"/>
    <w:rsid w:val="004011B6"/>
    <w:rsid w:val="00401D8E"/>
    <w:rsid w:val="004028C4"/>
    <w:rsid w:val="00404D9E"/>
    <w:rsid w:val="00405315"/>
    <w:rsid w:val="00405544"/>
    <w:rsid w:val="00405B13"/>
    <w:rsid w:val="0040601F"/>
    <w:rsid w:val="00406608"/>
    <w:rsid w:val="0040667B"/>
    <w:rsid w:val="004069F7"/>
    <w:rsid w:val="00406E74"/>
    <w:rsid w:val="004111DD"/>
    <w:rsid w:val="004128BB"/>
    <w:rsid w:val="00412ED9"/>
    <w:rsid w:val="00413ADF"/>
    <w:rsid w:val="00414963"/>
    <w:rsid w:val="00414D63"/>
    <w:rsid w:val="00415819"/>
    <w:rsid w:val="004158B7"/>
    <w:rsid w:val="00416005"/>
    <w:rsid w:val="00416B89"/>
    <w:rsid w:val="00420450"/>
    <w:rsid w:val="00421E7D"/>
    <w:rsid w:val="004223FF"/>
    <w:rsid w:val="00422714"/>
    <w:rsid w:val="0042351C"/>
    <w:rsid w:val="00424403"/>
    <w:rsid w:val="0042450B"/>
    <w:rsid w:val="004246CC"/>
    <w:rsid w:val="00425BF8"/>
    <w:rsid w:val="00425EB6"/>
    <w:rsid w:val="0042730F"/>
    <w:rsid w:val="00430779"/>
    <w:rsid w:val="00431A5D"/>
    <w:rsid w:val="0043202A"/>
    <w:rsid w:val="004327E0"/>
    <w:rsid w:val="00433AE8"/>
    <w:rsid w:val="0043437D"/>
    <w:rsid w:val="004350B2"/>
    <w:rsid w:val="00435950"/>
    <w:rsid w:val="00435CC8"/>
    <w:rsid w:val="00436113"/>
    <w:rsid w:val="00436756"/>
    <w:rsid w:val="00437243"/>
    <w:rsid w:val="00437DEC"/>
    <w:rsid w:val="00437E5E"/>
    <w:rsid w:val="0044054F"/>
    <w:rsid w:val="00440EB2"/>
    <w:rsid w:val="004414BC"/>
    <w:rsid w:val="00441B5F"/>
    <w:rsid w:val="00442271"/>
    <w:rsid w:val="004424CE"/>
    <w:rsid w:val="0044260E"/>
    <w:rsid w:val="00442E53"/>
    <w:rsid w:val="0044323C"/>
    <w:rsid w:val="004437A0"/>
    <w:rsid w:val="0044432A"/>
    <w:rsid w:val="00444AF2"/>
    <w:rsid w:val="00444B7C"/>
    <w:rsid w:val="004452B8"/>
    <w:rsid w:val="00445350"/>
    <w:rsid w:val="004457DD"/>
    <w:rsid w:val="004459C0"/>
    <w:rsid w:val="00447EE4"/>
    <w:rsid w:val="00450620"/>
    <w:rsid w:val="0045140A"/>
    <w:rsid w:val="004517E4"/>
    <w:rsid w:val="00452005"/>
    <w:rsid w:val="004533B0"/>
    <w:rsid w:val="00453B40"/>
    <w:rsid w:val="004546B8"/>
    <w:rsid w:val="00455CDE"/>
    <w:rsid w:val="004560AD"/>
    <w:rsid w:val="00457595"/>
    <w:rsid w:val="004614FE"/>
    <w:rsid w:val="004615BF"/>
    <w:rsid w:val="00462B5B"/>
    <w:rsid w:val="00463000"/>
    <w:rsid w:val="0046342A"/>
    <w:rsid w:val="004643C7"/>
    <w:rsid w:val="0046451B"/>
    <w:rsid w:val="00464B58"/>
    <w:rsid w:val="00464D06"/>
    <w:rsid w:val="0046528D"/>
    <w:rsid w:val="0046563B"/>
    <w:rsid w:val="00465CF8"/>
    <w:rsid w:val="004661EF"/>
    <w:rsid w:val="00466298"/>
    <w:rsid w:val="00467663"/>
    <w:rsid w:val="00470110"/>
    <w:rsid w:val="004706E5"/>
    <w:rsid w:val="00470BA8"/>
    <w:rsid w:val="0047106B"/>
    <w:rsid w:val="004716B8"/>
    <w:rsid w:val="00471786"/>
    <w:rsid w:val="00471898"/>
    <w:rsid w:val="00471FF2"/>
    <w:rsid w:val="00472CD6"/>
    <w:rsid w:val="00472E18"/>
    <w:rsid w:val="00472E3C"/>
    <w:rsid w:val="004732C9"/>
    <w:rsid w:val="00473B2A"/>
    <w:rsid w:val="0047429D"/>
    <w:rsid w:val="0047435F"/>
    <w:rsid w:val="00475005"/>
    <w:rsid w:val="004752B3"/>
    <w:rsid w:val="00475858"/>
    <w:rsid w:val="00476E8A"/>
    <w:rsid w:val="004771BE"/>
    <w:rsid w:val="00480DA7"/>
    <w:rsid w:val="00480E1E"/>
    <w:rsid w:val="004815AF"/>
    <w:rsid w:val="00481746"/>
    <w:rsid w:val="00481B4E"/>
    <w:rsid w:val="00481BAE"/>
    <w:rsid w:val="00481F38"/>
    <w:rsid w:val="00481F9F"/>
    <w:rsid w:val="00482493"/>
    <w:rsid w:val="00483385"/>
    <w:rsid w:val="00483602"/>
    <w:rsid w:val="00483CA6"/>
    <w:rsid w:val="0048453A"/>
    <w:rsid w:val="00485A27"/>
    <w:rsid w:val="00485A8F"/>
    <w:rsid w:val="004864B6"/>
    <w:rsid w:val="004872FC"/>
    <w:rsid w:val="00487420"/>
    <w:rsid w:val="00491305"/>
    <w:rsid w:val="004916B6"/>
    <w:rsid w:val="00492202"/>
    <w:rsid w:val="00492C76"/>
    <w:rsid w:val="00493625"/>
    <w:rsid w:val="00493D26"/>
    <w:rsid w:val="0049405D"/>
    <w:rsid w:val="0049441E"/>
    <w:rsid w:val="0049613F"/>
    <w:rsid w:val="00496C2D"/>
    <w:rsid w:val="004974EB"/>
    <w:rsid w:val="004A0CD0"/>
    <w:rsid w:val="004A1432"/>
    <w:rsid w:val="004A145C"/>
    <w:rsid w:val="004A1781"/>
    <w:rsid w:val="004A2803"/>
    <w:rsid w:val="004A2825"/>
    <w:rsid w:val="004A3372"/>
    <w:rsid w:val="004A3B32"/>
    <w:rsid w:val="004A45F0"/>
    <w:rsid w:val="004A48A2"/>
    <w:rsid w:val="004A4A42"/>
    <w:rsid w:val="004A4BD4"/>
    <w:rsid w:val="004A4C9F"/>
    <w:rsid w:val="004A4D38"/>
    <w:rsid w:val="004A5ED8"/>
    <w:rsid w:val="004A653B"/>
    <w:rsid w:val="004A6B99"/>
    <w:rsid w:val="004A73DE"/>
    <w:rsid w:val="004A7CAB"/>
    <w:rsid w:val="004B02A8"/>
    <w:rsid w:val="004B0408"/>
    <w:rsid w:val="004B05AA"/>
    <w:rsid w:val="004B0DCF"/>
    <w:rsid w:val="004B1A0A"/>
    <w:rsid w:val="004B1C7F"/>
    <w:rsid w:val="004B1EFF"/>
    <w:rsid w:val="004B284D"/>
    <w:rsid w:val="004B3065"/>
    <w:rsid w:val="004B30DB"/>
    <w:rsid w:val="004B36CA"/>
    <w:rsid w:val="004B461D"/>
    <w:rsid w:val="004B4A2B"/>
    <w:rsid w:val="004B4BDB"/>
    <w:rsid w:val="004B559F"/>
    <w:rsid w:val="004B5A66"/>
    <w:rsid w:val="004B61DA"/>
    <w:rsid w:val="004B6D7C"/>
    <w:rsid w:val="004B6E7D"/>
    <w:rsid w:val="004B6F13"/>
    <w:rsid w:val="004B72C3"/>
    <w:rsid w:val="004B753D"/>
    <w:rsid w:val="004B7A72"/>
    <w:rsid w:val="004B7B90"/>
    <w:rsid w:val="004C012E"/>
    <w:rsid w:val="004C02C9"/>
    <w:rsid w:val="004C0403"/>
    <w:rsid w:val="004C0CE5"/>
    <w:rsid w:val="004C0E4D"/>
    <w:rsid w:val="004C35DF"/>
    <w:rsid w:val="004C380E"/>
    <w:rsid w:val="004C4B1F"/>
    <w:rsid w:val="004C56BC"/>
    <w:rsid w:val="004C6180"/>
    <w:rsid w:val="004C77B7"/>
    <w:rsid w:val="004D0000"/>
    <w:rsid w:val="004D10C0"/>
    <w:rsid w:val="004D11C3"/>
    <w:rsid w:val="004D1549"/>
    <w:rsid w:val="004D1748"/>
    <w:rsid w:val="004D1F4A"/>
    <w:rsid w:val="004D20AE"/>
    <w:rsid w:val="004D221F"/>
    <w:rsid w:val="004D272E"/>
    <w:rsid w:val="004D35B1"/>
    <w:rsid w:val="004D36A5"/>
    <w:rsid w:val="004D414F"/>
    <w:rsid w:val="004D4DFA"/>
    <w:rsid w:val="004D562B"/>
    <w:rsid w:val="004D722E"/>
    <w:rsid w:val="004D777A"/>
    <w:rsid w:val="004D7C27"/>
    <w:rsid w:val="004E0293"/>
    <w:rsid w:val="004E0503"/>
    <w:rsid w:val="004E0743"/>
    <w:rsid w:val="004E186B"/>
    <w:rsid w:val="004E1EE2"/>
    <w:rsid w:val="004E2356"/>
    <w:rsid w:val="004E27FB"/>
    <w:rsid w:val="004E41AB"/>
    <w:rsid w:val="004E49DA"/>
    <w:rsid w:val="004E4FA8"/>
    <w:rsid w:val="004E5996"/>
    <w:rsid w:val="004E59C9"/>
    <w:rsid w:val="004E5FFE"/>
    <w:rsid w:val="004E6AFB"/>
    <w:rsid w:val="004E7435"/>
    <w:rsid w:val="004E76DB"/>
    <w:rsid w:val="004F0283"/>
    <w:rsid w:val="004F04DE"/>
    <w:rsid w:val="004F0516"/>
    <w:rsid w:val="004F062A"/>
    <w:rsid w:val="004F0F4E"/>
    <w:rsid w:val="004F3624"/>
    <w:rsid w:val="004F377A"/>
    <w:rsid w:val="004F44EF"/>
    <w:rsid w:val="004F4801"/>
    <w:rsid w:val="004F655A"/>
    <w:rsid w:val="004F73C3"/>
    <w:rsid w:val="004F743E"/>
    <w:rsid w:val="005002A9"/>
    <w:rsid w:val="00500A7F"/>
    <w:rsid w:val="00502504"/>
    <w:rsid w:val="00503210"/>
    <w:rsid w:val="005036C5"/>
    <w:rsid w:val="00503734"/>
    <w:rsid w:val="005049E9"/>
    <w:rsid w:val="00504A72"/>
    <w:rsid w:val="00505F00"/>
    <w:rsid w:val="0050641B"/>
    <w:rsid w:val="0050656C"/>
    <w:rsid w:val="0050658F"/>
    <w:rsid w:val="00506CEF"/>
    <w:rsid w:val="0050721C"/>
    <w:rsid w:val="00507424"/>
    <w:rsid w:val="00507CDD"/>
    <w:rsid w:val="0051074D"/>
    <w:rsid w:val="00512477"/>
    <w:rsid w:val="005125CD"/>
    <w:rsid w:val="00512D57"/>
    <w:rsid w:val="00512DD5"/>
    <w:rsid w:val="00514412"/>
    <w:rsid w:val="00514A0E"/>
    <w:rsid w:val="00514A5D"/>
    <w:rsid w:val="00514E70"/>
    <w:rsid w:val="00515096"/>
    <w:rsid w:val="005152BF"/>
    <w:rsid w:val="00515724"/>
    <w:rsid w:val="00515A03"/>
    <w:rsid w:val="00515D0B"/>
    <w:rsid w:val="00515ECA"/>
    <w:rsid w:val="00515FC3"/>
    <w:rsid w:val="005160EF"/>
    <w:rsid w:val="0051629B"/>
    <w:rsid w:val="005162C9"/>
    <w:rsid w:val="00516380"/>
    <w:rsid w:val="00520E23"/>
    <w:rsid w:val="005219A9"/>
    <w:rsid w:val="00522025"/>
    <w:rsid w:val="00522CF2"/>
    <w:rsid w:val="00523127"/>
    <w:rsid w:val="00523196"/>
    <w:rsid w:val="005235DF"/>
    <w:rsid w:val="005242E0"/>
    <w:rsid w:val="00524391"/>
    <w:rsid w:val="00524411"/>
    <w:rsid w:val="005244D1"/>
    <w:rsid w:val="00524C1C"/>
    <w:rsid w:val="00525057"/>
    <w:rsid w:val="0052528E"/>
    <w:rsid w:val="00526B31"/>
    <w:rsid w:val="00526DB4"/>
    <w:rsid w:val="00527082"/>
    <w:rsid w:val="005271CE"/>
    <w:rsid w:val="005272C9"/>
    <w:rsid w:val="00527611"/>
    <w:rsid w:val="005278BA"/>
    <w:rsid w:val="00530659"/>
    <w:rsid w:val="0053092F"/>
    <w:rsid w:val="005311A4"/>
    <w:rsid w:val="00532A65"/>
    <w:rsid w:val="00532C82"/>
    <w:rsid w:val="0053335A"/>
    <w:rsid w:val="0053389A"/>
    <w:rsid w:val="00534F38"/>
    <w:rsid w:val="00535156"/>
    <w:rsid w:val="005351B9"/>
    <w:rsid w:val="00537CA2"/>
    <w:rsid w:val="005413B5"/>
    <w:rsid w:val="00541463"/>
    <w:rsid w:val="00541EC1"/>
    <w:rsid w:val="0054261C"/>
    <w:rsid w:val="00542F12"/>
    <w:rsid w:val="0054408C"/>
    <w:rsid w:val="0054444C"/>
    <w:rsid w:val="0054452A"/>
    <w:rsid w:val="005447F9"/>
    <w:rsid w:val="00546B0F"/>
    <w:rsid w:val="005470E8"/>
    <w:rsid w:val="0055048F"/>
    <w:rsid w:val="0055087C"/>
    <w:rsid w:val="005508A6"/>
    <w:rsid w:val="005509F1"/>
    <w:rsid w:val="0055202D"/>
    <w:rsid w:val="00554B45"/>
    <w:rsid w:val="00554FD7"/>
    <w:rsid w:val="005560A4"/>
    <w:rsid w:val="0055649E"/>
    <w:rsid w:val="005564B7"/>
    <w:rsid w:val="005565F5"/>
    <w:rsid w:val="00560AE7"/>
    <w:rsid w:val="0056114A"/>
    <w:rsid w:val="0056278C"/>
    <w:rsid w:val="005636C6"/>
    <w:rsid w:val="005643FF"/>
    <w:rsid w:val="005648BD"/>
    <w:rsid w:val="00564BDC"/>
    <w:rsid w:val="00565347"/>
    <w:rsid w:val="005664E4"/>
    <w:rsid w:val="00566B32"/>
    <w:rsid w:val="0056723D"/>
    <w:rsid w:val="00567FDC"/>
    <w:rsid w:val="0057050F"/>
    <w:rsid w:val="00572F8A"/>
    <w:rsid w:val="00573E58"/>
    <w:rsid w:val="00574711"/>
    <w:rsid w:val="00575892"/>
    <w:rsid w:val="005760E9"/>
    <w:rsid w:val="0057610A"/>
    <w:rsid w:val="00576590"/>
    <w:rsid w:val="00576A59"/>
    <w:rsid w:val="0057701D"/>
    <w:rsid w:val="00577A8E"/>
    <w:rsid w:val="00577DE8"/>
    <w:rsid w:val="00577DF5"/>
    <w:rsid w:val="00580DCE"/>
    <w:rsid w:val="00580FCF"/>
    <w:rsid w:val="0058166D"/>
    <w:rsid w:val="00581EFF"/>
    <w:rsid w:val="00582431"/>
    <w:rsid w:val="00582809"/>
    <w:rsid w:val="005834E5"/>
    <w:rsid w:val="00583504"/>
    <w:rsid w:val="005839AF"/>
    <w:rsid w:val="00583F29"/>
    <w:rsid w:val="00584814"/>
    <w:rsid w:val="00584ABC"/>
    <w:rsid w:val="005852CA"/>
    <w:rsid w:val="00585A55"/>
    <w:rsid w:val="00585A82"/>
    <w:rsid w:val="0058749F"/>
    <w:rsid w:val="0058771F"/>
    <w:rsid w:val="00587B10"/>
    <w:rsid w:val="00590B2D"/>
    <w:rsid w:val="00590E37"/>
    <w:rsid w:val="00590EFA"/>
    <w:rsid w:val="00592365"/>
    <w:rsid w:val="00592ABC"/>
    <w:rsid w:val="00592B24"/>
    <w:rsid w:val="00592B2F"/>
    <w:rsid w:val="00592CF1"/>
    <w:rsid w:val="00594F1E"/>
    <w:rsid w:val="00595DC9"/>
    <w:rsid w:val="00596A80"/>
    <w:rsid w:val="00597DF0"/>
    <w:rsid w:val="00597EBB"/>
    <w:rsid w:val="005A0930"/>
    <w:rsid w:val="005A0C68"/>
    <w:rsid w:val="005A0D0C"/>
    <w:rsid w:val="005A1AAA"/>
    <w:rsid w:val="005A2AB5"/>
    <w:rsid w:val="005A33FC"/>
    <w:rsid w:val="005A44FF"/>
    <w:rsid w:val="005A4A38"/>
    <w:rsid w:val="005A5429"/>
    <w:rsid w:val="005A619B"/>
    <w:rsid w:val="005A6B18"/>
    <w:rsid w:val="005A70C8"/>
    <w:rsid w:val="005A7739"/>
    <w:rsid w:val="005A7E77"/>
    <w:rsid w:val="005B0475"/>
    <w:rsid w:val="005B047F"/>
    <w:rsid w:val="005B19ED"/>
    <w:rsid w:val="005B1B91"/>
    <w:rsid w:val="005B266E"/>
    <w:rsid w:val="005B2892"/>
    <w:rsid w:val="005B3F37"/>
    <w:rsid w:val="005B5341"/>
    <w:rsid w:val="005B5686"/>
    <w:rsid w:val="005B5953"/>
    <w:rsid w:val="005B6080"/>
    <w:rsid w:val="005B6656"/>
    <w:rsid w:val="005B6878"/>
    <w:rsid w:val="005B6AF9"/>
    <w:rsid w:val="005B73AC"/>
    <w:rsid w:val="005B7A1C"/>
    <w:rsid w:val="005B7D04"/>
    <w:rsid w:val="005B7F05"/>
    <w:rsid w:val="005C028A"/>
    <w:rsid w:val="005C02B5"/>
    <w:rsid w:val="005C1F87"/>
    <w:rsid w:val="005C2770"/>
    <w:rsid w:val="005C3A94"/>
    <w:rsid w:val="005C4198"/>
    <w:rsid w:val="005C63F1"/>
    <w:rsid w:val="005C755C"/>
    <w:rsid w:val="005C773B"/>
    <w:rsid w:val="005C77A9"/>
    <w:rsid w:val="005C78E3"/>
    <w:rsid w:val="005C7B6C"/>
    <w:rsid w:val="005C7DB2"/>
    <w:rsid w:val="005D0854"/>
    <w:rsid w:val="005D0D58"/>
    <w:rsid w:val="005D1241"/>
    <w:rsid w:val="005D2692"/>
    <w:rsid w:val="005D2D5A"/>
    <w:rsid w:val="005D3323"/>
    <w:rsid w:val="005D3EFD"/>
    <w:rsid w:val="005D4D13"/>
    <w:rsid w:val="005D5A90"/>
    <w:rsid w:val="005D60AA"/>
    <w:rsid w:val="005D645B"/>
    <w:rsid w:val="005D70CC"/>
    <w:rsid w:val="005D7691"/>
    <w:rsid w:val="005E069E"/>
    <w:rsid w:val="005E1154"/>
    <w:rsid w:val="005E1F60"/>
    <w:rsid w:val="005E2296"/>
    <w:rsid w:val="005E2E63"/>
    <w:rsid w:val="005E36BE"/>
    <w:rsid w:val="005E375B"/>
    <w:rsid w:val="005E3F1A"/>
    <w:rsid w:val="005E6126"/>
    <w:rsid w:val="005E7941"/>
    <w:rsid w:val="005E7A7C"/>
    <w:rsid w:val="005F064C"/>
    <w:rsid w:val="005F0800"/>
    <w:rsid w:val="005F0B99"/>
    <w:rsid w:val="005F2508"/>
    <w:rsid w:val="005F3763"/>
    <w:rsid w:val="005F481A"/>
    <w:rsid w:val="005F5448"/>
    <w:rsid w:val="006015A2"/>
    <w:rsid w:val="00601C9E"/>
    <w:rsid w:val="00602BB3"/>
    <w:rsid w:val="006030F6"/>
    <w:rsid w:val="0060450F"/>
    <w:rsid w:val="00604600"/>
    <w:rsid w:val="00604713"/>
    <w:rsid w:val="00604ECD"/>
    <w:rsid w:val="00606345"/>
    <w:rsid w:val="00606DFE"/>
    <w:rsid w:val="00606F8C"/>
    <w:rsid w:val="00607666"/>
    <w:rsid w:val="00607C9D"/>
    <w:rsid w:val="00611099"/>
    <w:rsid w:val="006114F3"/>
    <w:rsid w:val="00611799"/>
    <w:rsid w:val="00611B5D"/>
    <w:rsid w:val="00611C6C"/>
    <w:rsid w:val="0061242F"/>
    <w:rsid w:val="00613788"/>
    <w:rsid w:val="00613C01"/>
    <w:rsid w:val="00614805"/>
    <w:rsid w:val="00614A67"/>
    <w:rsid w:val="00614E64"/>
    <w:rsid w:val="006157B8"/>
    <w:rsid w:val="00616615"/>
    <w:rsid w:val="0061678C"/>
    <w:rsid w:val="00616AA6"/>
    <w:rsid w:val="00617436"/>
    <w:rsid w:val="006175A4"/>
    <w:rsid w:val="006178DD"/>
    <w:rsid w:val="00617EBE"/>
    <w:rsid w:val="006201E1"/>
    <w:rsid w:val="0062049F"/>
    <w:rsid w:val="00620590"/>
    <w:rsid w:val="00620E09"/>
    <w:rsid w:val="0062118A"/>
    <w:rsid w:val="00621FBA"/>
    <w:rsid w:val="006223FE"/>
    <w:rsid w:val="006224DC"/>
    <w:rsid w:val="006225F3"/>
    <w:rsid w:val="006227B3"/>
    <w:rsid w:val="00623AC2"/>
    <w:rsid w:val="00623B8F"/>
    <w:rsid w:val="00624267"/>
    <w:rsid w:val="00624494"/>
    <w:rsid w:val="006251D4"/>
    <w:rsid w:val="00625C73"/>
    <w:rsid w:val="00626066"/>
    <w:rsid w:val="0062623A"/>
    <w:rsid w:val="00626A19"/>
    <w:rsid w:val="00627618"/>
    <w:rsid w:val="00627B9C"/>
    <w:rsid w:val="00630B5D"/>
    <w:rsid w:val="006330CF"/>
    <w:rsid w:val="006338D8"/>
    <w:rsid w:val="00633B65"/>
    <w:rsid w:val="00634DB1"/>
    <w:rsid w:val="00635895"/>
    <w:rsid w:val="00635E83"/>
    <w:rsid w:val="00635F02"/>
    <w:rsid w:val="006365C8"/>
    <w:rsid w:val="00636B0D"/>
    <w:rsid w:val="00636D49"/>
    <w:rsid w:val="00637146"/>
    <w:rsid w:val="00637326"/>
    <w:rsid w:val="006378D5"/>
    <w:rsid w:val="00637D8E"/>
    <w:rsid w:val="00640196"/>
    <w:rsid w:val="00640762"/>
    <w:rsid w:val="00640D9E"/>
    <w:rsid w:val="006411BD"/>
    <w:rsid w:val="006415FF"/>
    <w:rsid w:val="00641DB5"/>
    <w:rsid w:val="006422EB"/>
    <w:rsid w:val="006424E7"/>
    <w:rsid w:val="00642D51"/>
    <w:rsid w:val="00642DFA"/>
    <w:rsid w:val="00643250"/>
    <w:rsid w:val="00643321"/>
    <w:rsid w:val="006435E2"/>
    <w:rsid w:val="00643A20"/>
    <w:rsid w:val="00643DF0"/>
    <w:rsid w:val="0064451A"/>
    <w:rsid w:val="00644AAA"/>
    <w:rsid w:val="00646338"/>
    <w:rsid w:val="0064680C"/>
    <w:rsid w:val="00646E91"/>
    <w:rsid w:val="00647832"/>
    <w:rsid w:val="006479CB"/>
    <w:rsid w:val="00647CEA"/>
    <w:rsid w:val="00647CF7"/>
    <w:rsid w:val="00647D37"/>
    <w:rsid w:val="006505E0"/>
    <w:rsid w:val="0065094B"/>
    <w:rsid w:val="006516AE"/>
    <w:rsid w:val="00652259"/>
    <w:rsid w:val="0065334C"/>
    <w:rsid w:val="00653D61"/>
    <w:rsid w:val="00655236"/>
    <w:rsid w:val="00656248"/>
    <w:rsid w:val="0065628C"/>
    <w:rsid w:val="00656ADC"/>
    <w:rsid w:val="00660D03"/>
    <w:rsid w:val="00660F1D"/>
    <w:rsid w:val="00661A36"/>
    <w:rsid w:val="00661F77"/>
    <w:rsid w:val="00663DD9"/>
    <w:rsid w:val="006643CC"/>
    <w:rsid w:val="00664A0D"/>
    <w:rsid w:val="0066548B"/>
    <w:rsid w:val="0066554D"/>
    <w:rsid w:val="00666052"/>
    <w:rsid w:val="0066698C"/>
    <w:rsid w:val="00667168"/>
    <w:rsid w:val="0066759F"/>
    <w:rsid w:val="00667BEA"/>
    <w:rsid w:val="00667E30"/>
    <w:rsid w:val="006703A3"/>
    <w:rsid w:val="00670870"/>
    <w:rsid w:val="00670986"/>
    <w:rsid w:val="00670A41"/>
    <w:rsid w:val="006714AD"/>
    <w:rsid w:val="006715CC"/>
    <w:rsid w:val="00671C50"/>
    <w:rsid w:val="0067297C"/>
    <w:rsid w:val="006741D9"/>
    <w:rsid w:val="0067424E"/>
    <w:rsid w:val="006765BC"/>
    <w:rsid w:val="00676C61"/>
    <w:rsid w:val="006772B7"/>
    <w:rsid w:val="00677731"/>
    <w:rsid w:val="006778E3"/>
    <w:rsid w:val="00677C82"/>
    <w:rsid w:val="0068101B"/>
    <w:rsid w:val="00681A5A"/>
    <w:rsid w:val="00682970"/>
    <w:rsid w:val="006830FF"/>
    <w:rsid w:val="00683199"/>
    <w:rsid w:val="006835FC"/>
    <w:rsid w:val="006860C3"/>
    <w:rsid w:val="00686274"/>
    <w:rsid w:val="006866EF"/>
    <w:rsid w:val="00686CDE"/>
    <w:rsid w:val="00687213"/>
    <w:rsid w:val="0068738C"/>
    <w:rsid w:val="00690050"/>
    <w:rsid w:val="00691172"/>
    <w:rsid w:val="006912E7"/>
    <w:rsid w:val="00691C2D"/>
    <w:rsid w:val="0069267B"/>
    <w:rsid w:val="00693A35"/>
    <w:rsid w:val="0069440D"/>
    <w:rsid w:val="0069536F"/>
    <w:rsid w:val="006962A3"/>
    <w:rsid w:val="00697050"/>
    <w:rsid w:val="00697443"/>
    <w:rsid w:val="00697903"/>
    <w:rsid w:val="00697CA3"/>
    <w:rsid w:val="006A00A1"/>
    <w:rsid w:val="006A02E6"/>
    <w:rsid w:val="006A030D"/>
    <w:rsid w:val="006A07F4"/>
    <w:rsid w:val="006A0A05"/>
    <w:rsid w:val="006A112F"/>
    <w:rsid w:val="006A2305"/>
    <w:rsid w:val="006A2382"/>
    <w:rsid w:val="006A2DC2"/>
    <w:rsid w:val="006A3040"/>
    <w:rsid w:val="006A4CAB"/>
    <w:rsid w:val="006A5160"/>
    <w:rsid w:val="006B0239"/>
    <w:rsid w:val="006B0267"/>
    <w:rsid w:val="006B1424"/>
    <w:rsid w:val="006B16AB"/>
    <w:rsid w:val="006B20FC"/>
    <w:rsid w:val="006B235C"/>
    <w:rsid w:val="006B459F"/>
    <w:rsid w:val="006B4782"/>
    <w:rsid w:val="006B5C72"/>
    <w:rsid w:val="006B5E54"/>
    <w:rsid w:val="006B76AE"/>
    <w:rsid w:val="006B7CB2"/>
    <w:rsid w:val="006C0B69"/>
    <w:rsid w:val="006C14AB"/>
    <w:rsid w:val="006C1508"/>
    <w:rsid w:val="006C32AF"/>
    <w:rsid w:val="006C3620"/>
    <w:rsid w:val="006C3929"/>
    <w:rsid w:val="006C39A5"/>
    <w:rsid w:val="006C486A"/>
    <w:rsid w:val="006C4FB6"/>
    <w:rsid w:val="006C6630"/>
    <w:rsid w:val="006C7302"/>
    <w:rsid w:val="006C7B69"/>
    <w:rsid w:val="006D007E"/>
    <w:rsid w:val="006D0AAA"/>
    <w:rsid w:val="006D2331"/>
    <w:rsid w:val="006D296B"/>
    <w:rsid w:val="006D2B51"/>
    <w:rsid w:val="006D2DDC"/>
    <w:rsid w:val="006D2F0E"/>
    <w:rsid w:val="006D45CE"/>
    <w:rsid w:val="006D4C63"/>
    <w:rsid w:val="006D4FEE"/>
    <w:rsid w:val="006D5D81"/>
    <w:rsid w:val="006D63DD"/>
    <w:rsid w:val="006E0835"/>
    <w:rsid w:val="006E143D"/>
    <w:rsid w:val="006E1652"/>
    <w:rsid w:val="006E278F"/>
    <w:rsid w:val="006E3934"/>
    <w:rsid w:val="006E4B4A"/>
    <w:rsid w:val="006E5176"/>
    <w:rsid w:val="006E56DE"/>
    <w:rsid w:val="006E68EA"/>
    <w:rsid w:val="006E76EA"/>
    <w:rsid w:val="006F0588"/>
    <w:rsid w:val="006F104C"/>
    <w:rsid w:val="006F15ED"/>
    <w:rsid w:val="006F16C2"/>
    <w:rsid w:val="006F1D71"/>
    <w:rsid w:val="006F352A"/>
    <w:rsid w:val="006F4BD7"/>
    <w:rsid w:val="006F645F"/>
    <w:rsid w:val="006F68FE"/>
    <w:rsid w:val="00701B38"/>
    <w:rsid w:val="007020F5"/>
    <w:rsid w:val="007025CA"/>
    <w:rsid w:val="007027D5"/>
    <w:rsid w:val="00702AD1"/>
    <w:rsid w:val="00702EDB"/>
    <w:rsid w:val="007030B7"/>
    <w:rsid w:val="00703373"/>
    <w:rsid w:val="0070348F"/>
    <w:rsid w:val="00703752"/>
    <w:rsid w:val="00703AD2"/>
    <w:rsid w:val="00706364"/>
    <w:rsid w:val="00706B52"/>
    <w:rsid w:val="007076E4"/>
    <w:rsid w:val="00710201"/>
    <w:rsid w:val="00710AC8"/>
    <w:rsid w:val="00710B04"/>
    <w:rsid w:val="00710B1E"/>
    <w:rsid w:val="00710C3E"/>
    <w:rsid w:val="007122F0"/>
    <w:rsid w:val="0071238B"/>
    <w:rsid w:val="007125BD"/>
    <w:rsid w:val="0071287B"/>
    <w:rsid w:val="00712966"/>
    <w:rsid w:val="00712CF3"/>
    <w:rsid w:val="007138D5"/>
    <w:rsid w:val="007138F8"/>
    <w:rsid w:val="00713FBA"/>
    <w:rsid w:val="007140F7"/>
    <w:rsid w:val="00714155"/>
    <w:rsid w:val="00714D55"/>
    <w:rsid w:val="00714F7E"/>
    <w:rsid w:val="00714FD8"/>
    <w:rsid w:val="007157EE"/>
    <w:rsid w:val="00715DEE"/>
    <w:rsid w:val="007161EC"/>
    <w:rsid w:val="00716DD9"/>
    <w:rsid w:val="00717568"/>
    <w:rsid w:val="00717DF6"/>
    <w:rsid w:val="00720E22"/>
    <w:rsid w:val="00721DD5"/>
    <w:rsid w:val="00721E17"/>
    <w:rsid w:val="00722148"/>
    <w:rsid w:val="00722D18"/>
    <w:rsid w:val="00722F64"/>
    <w:rsid w:val="00723245"/>
    <w:rsid w:val="00723275"/>
    <w:rsid w:val="00723825"/>
    <w:rsid w:val="00723F22"/>
    <w:rsid w:val="00724579"/>
    <w:rsid w:val="007251F7"/>
    <w:rsid w:val="00727D47"/>
    <w:rsid w:val="00727EF1"/>
    <w:rsid w:val="007301D8"/>
    <w:rsid w:val="00730CF6"/>
    <w:rsid w:val="00731E67"/>
    <w:rsid w:val="007330A1"/>
    <w:rsid w:val="00733E46"/>
    <w:rsid w:val="00733F01"/>
    <w:rsid w:val="00733FAA"/>
    <w:rsid w:val="0073460A"/>
    <w:rsid w:val="00734AA0"/>
    <w:rsid w:val="00734DAE"/>
    <w:rsid w:val="007357BC"/>
    <w:rsid w:val="00736634"/>
    <w:rsid w:val="00736C8A"/>
    <w:rsid w:val="0073755A"/>
    <w:rsid w:val="0073789B"/>
    <w:rsid w:val="00737DC4"/>
    <w:rsid w:val="00737F5B"/>
    <w:rsid w:val="00740C53"/>
    <w:rsid w:val="007411A1"/>
    <w:rsid w:val="00741D10"/>
    <w:rsid w:val="00742147"/>
    <w:rsid w:val="00743F70"/>
    <w:rsid w:val="007441B6"/>
    <w:rsid w:val="0074447C"/>
    <w:rsid w:val="007449DF"/>
    <w:rsid w:val="007454C9"/>
    <w:rsid w:val="007454D2"/>
    <w:rsid w:val="007454E5"/>
    <w:rsid w:val="00745D78"/>
    <w:rsid w:val="00745EE0"/>
    <w:rsid w:val="0074654B"/>
    <w:rsid w:val="00747813"/>
    <w:rsid w:val="00747D4B"/>
    <w:rsid w:val="00750033"/>
    <w:rsid w:val="0075003D"/>
    <w:rsid w:val="0075009F"/>
    <w:rsid w:val="00751866"/>
    <w:rsid w:val="0075214E"/>
    <w:rsid w:val="0075223D"/>
    <w:rsid w:val="00752971"/>
    <w:rsid w:val="00753FF0"/>
    <w:rsid w:val="007544FF"/>
    <w:rsid w:val="0075467B"/>
    <w:rsid w:val="00756421"/>
    <w:rsid w:val="007570B1"/>
    <w:rsid w:val="00757573"/>
    <w:rsid w:val="00757C04"/>
    <w:rsid w:val="007607D2"/>
    <w:rsid w:val="00761691"/>
    <w:rsid w:val="007617F6"/>
    <w:rsid w:val="00761F23"/>
    <w:rsid w:val="0076218C"/>
    <w:rsid w:val="0076244C"/>
    <w:rsid w:val="00762BCE"/>
    <w:rsid w:val="00763070"/>
    <w:rsid w:val="007630F5"/>
    <w:rsid w:val="007639F1"/>
    <w:rsid w:val="00763D26"/>
    <w:rsid w:val="00765415"/>
    <w:rsid w:val="00765A5F"/>
    <w:rsid w:val="00766D1D"/>
    <w:rsid w:val="0077100F"/>
    <w:rsid w:val="00771061"/>
    <w:rsid w:val="0077137A"/>
    <w:rsid w:val="00771E82"/>
    <w:rsid w:val="00772C03"/>
    <w:rsid w:val="00772D67"/>
    <w:rsid w:val="00772EDB"/>
    <w:rsid w:val="007742F7"/>
    <w:rsid w:val="00774808"/>
    <w:rsid w:val="007749D9"/>
    <w:rsid w:val="00774B83"/>
    <w:rsid w:val="00774C8F"/>
    <w:rsid w:val="00774FD3"/>
    <w:rsid w:val="00775B22"/>
    <w:rsid w:val="00775D9F"/>
    <w:rsid w:val="007762D1"/>
    <w:rsid w:val="00776B0C"/>
    <w:rsid w:val="00776D2D"/>
    <w:rsid w:val="00777015"/>
    <w:rsid w:val="00780AB8"/>
    <w:rsid w:val="00780DC8"/>
    <w:rsid w:val="0078271F"/>
    <w:rsid w:val="007834C2"/>
    <w:rsid w:val="0078370D"/>
    <w:rsid w:val="00783ECE"/>
    <w:rsid w:val="007843AA"/>
    <w:rsid w:val="00784E0E"/>
    <w:rsid w:val="00785157"/>
    <w:rsid w:val="00785A75"/>
    <w:rsid w:val="00785AA3"/>
    <w:rsid w:val="00790152"/>
    <w:rsid w:val="00790757"/>
    <w:rsid w:val="0079106C"/>
    <w:rsid w:val="0079167E"/>
    <w:rsid w:val="00791DA7"/>
    <w:rsid w:val="0079258A"/>
    <w:rsid w:val="0079303C"/>
    <w:rsid w:val="00793650"/>
    <w:rsid w:val="007940B6"/>
    <w:rsid w:val="0079429D"/>
    <w:rsid w:val="00794493"/>
    <w:rsid w:val="0079557D"/>
    <w:rsid w:val="0079575F"/>
    <w:rsid w:val="00795A71"/>
    <w:rsid w:val="00795D0F"/>
    <w:rsid w:val="00796C61"/>
    <w:rsid w:val="0079737B"/>
    <w:rsid w:val="007A036B"/>
    <w:rsid w:val="007A1386"/>
    <w:rsid w:val="007A2F16"/>
    <w:rsid w:val="007A38E8"/>
    <w:rsid w:val="007A3D71"/>
    <w:rsid w:val="007A4637"/>
    <w:rsid w:val="007A5FF4"/>
    <w:rsid w:val="007A61B8"/>
    <w:rsid w:val="007A66B5"/>
    <w:rsid w:val="007A6E18"/>
    <w:rsid w:val="007A7AEF"/>
    <w:rsid w:val="007A7CCC"/>
    <w:rsid w:val="007B065E"/>
    <w:rsid w:val="007B0D08"/>
    <w:rsid w:val="007B0D64"/>
    <w:rsid w:val="007B2EA5"/>
    <w:rsid w:val="007B3ED6"/>
    <w:rsid w:val="007B3F61"/>
    <w:rsid w:val="007B43A9"/>
    <w:rsid w:val="007B4B57"/>
    <w:rsid w:val="007B53EE"/>
    <w:rsid w:val="007B553A"/>
    <w:rsid w:val="007B5D43"/>
    <w:rsid w:val="007B5DF7"/>
    <w:rsid w:val="007B5FAE"/>
    <w:rsid w:val="007B6122"/>
    <w:rsid w:val="007B7329"/>
    <w:rsid w:val="007B7475"/>
    <w:rsid w:val="007C0BAB"/>
    <w:rsid w:val="007C0D51"/>
    <w:rsid w:val="007C1830"/>
    <w:rsid w:val="007C2E13"/>
    <w:rsid w:val="007C30C5"/>
    <w:rsid w:val="007C56D5"/>
    <w:rsid w:val="007C58FE"/>
    <w:rsid w:val="007C646F"/>
    <w:rsid w:val="007C65C8"/>
    <w:rsid w:val="007C6905"/>
    <w:rsid w:val="007C6936"/>
    <w:rsid w:val="007C75B8"/>
    <w:rsid w:val="007C7E75"/>
    <w:rsid w:val="007C7FEB"/>
    <w:rsid w:val="007D09BC"/>
    <w:rsid w:val="007D0B51"/>
    <w:rsid w:val="007D28B2"/>
    <w:rsid w:val="007D2941"/>
    <w:rsid w:val="007D3882"/>
    <w:rsid w:val="007D3BB4"/>
    <w:rsid w:val="007D5CCF"/>
    <w:rsid w:val="007D5FC7"/>
    <w:rsid w:val="007E0291"/>
    <w:rsid w:val="007E051F"/>
    <w:rsid w:val="007E0746"/>
    <w:rsid w:val="007E09F9"/>
    <w:rsid w:val="007E0C7D"/>
    <w:rsid w:val="007E10BC"/>
    <w:rsid w:val="007E10D5"/>
    <w:rsid w:val="007E2046"/>
    <w:rsid w:val="007E2A4A"/>
    <w:rsid w:val="007E2C39"/>
    <w:rsid w:val="007E345B"/>
    <w:rsid w:val="007E3498"/>
    <w:rsid w:val="007E34F0"/>
    <w:rsid w:val="007E3505"/>
    <w:rsid w:val="007E4E0C"/>
    <w:rsid w:val="007E5D07"/>
    <w:rsid w:val="007E5F52"/>
    <w:rsid w:val="007E7A1A"/>
    <w:rsid w:val="007E7A21"/>
    <w:rsid w:val="007F0DB3"/>
    <w:rsid w:val="007F1322"/>
    <w:rsid w:val="007F13A7"/>
    <w:rsid w:val="007F1927"/>
    <w:rsid w:val="007F1AB7"/>
    <w:rsid w:val="007F1B1F"/>
    <w:rsid w:val="007F1C94"/>
    <w:rsid w:val="007F2FF1"/>
    <w:rsid w:val="007F33C1"/>
    <w:rsid w:val="007F3550"/>
    <w:rsid w:val="007F3F62"/>
    <w:rsid w:val="007F554E"/>
    <w:rsid w:val="007F5837"/>
    <w:rsid w:val="007F6761"/>
    <w:rsid w:val="007F6CB5"/>
    <w:rsid w:val="00802CB8"/>
    <w:rsid w:val="0080333F"/>
    <w:rsid w:val="0080418E"/>
    <w:rsid w:val="008045C8"/>
    <w:rsid w:val="008048F4"/>
    <w:rsid w:val="008056AC"/>
    <w:rsid w:val="00806265"/>
    <w:rsid w:val="008062B1"/>
    <w:rsid w:val="008067A1"/>
    <w:rsid w:val="00806E72"/>
    <w:rsid w:val="00810031"/>
    <w:rsid w:val="00810151"/>
    <w:rsid w:val="00810A05"/>
    <w:rsid w:val="00810CE3"/>
    <w:rsid w:val="00811386"/>
    <w:rsid w:val="00811CBC"/>
    <w:rsid w:val="00812179"/>
    <w:rsid w:val="0081274B"/>
    <w:rsid w:val="00813A43"/>
    <w:rsid w:val="0081403F"/>
    <w:rsid w:val="00814741"/>
    <w:rsid w:val="00814888"/>
    <w:rsid w:val="00814F6C"/>
    <w:rsid w:val="0081550D"/>
    <w:rsid w:val="008174A8"/>
    <w:rsid w:val="00817D37"/>
    <w:rsid w:val="0082031B"/>
    <w:rsid w:val="008204AC"/>
    <w:rsid w:val="008204C2"/>
    <w:rsid w:val="00821569"/>
    <w:rsid w:val="00821A9D"/>
    <w:rsid w:val="008226BD"/>
    <w:rsid w:val="008229D1"/>
    <w:rsid w:val="00823E9A"/>
    <w:rsid w:val="008242B0"/>
    <w:rsid w:val="0082494C"/>
    <w:rsid w:val="008253D4"/>
    <w:rsid w:val="0082557C"/>
    <w:rsid w:val="008261EB"/>
    <w:rsid w:val="0082642B"/>
    <w:rsid w:val="008268C2"/>
    <w:rsid w:val="0083167C"/>
    <w:rsid w:val="00832F53"/>
    <w:rsid w:val="00833895"/>
    <w:rsid w:val="0083488A"/>
    <w:rsid w:val="00834C13"/>
    <w:rsid w:val="00834F60"/>
    <w:rsid w:val="00835C06"/>
    <w:rsid w:val="00836F98"/>
    <w:rsid w:val="008374BE"/>
    <w:rsid w:val="00841023"/>
    <w:rsid w:val="008412B2"/>
    <w:rsid w:val="00842A4B"/>
    <w:rsid w:val="0084494C"/>
    <w:rsid w:val="00844B36"/>
    <w:rsid w:val="00844BB2"/>
    <w:rsid w:val="00846785"/>
    <w:rsid w:val="00847E81"/>
    <w:rsid w:val="0085065B"/>
    <w:rsid w:val="00851114"/>
    <w:rsid w:val="00852216"/>
    <w:rsid w:val="0085252B"/>
    <w:rsid w:val="0085304A"/>
    <w:rsid w:val="00853278"/>
    <w:rsid w:val="008548C3"/>
    <w:rsid w:val="00854BD5"/>
    <w:rsid w:val="0085579A"/>
    <w:rsid w:val="0085588F"/>
    <w:rsid w:val="008559C3"/>
    <w:rsid w:val="00856E8C"/>
    <w:rsid w:val="00856EE1"/>
    <w:rsid w:val="0086003B"/>
    <w:rsid w:val="008609F0"/>
    <w:rsid w:val="00860DCD"/>
    <w:rsid w:val="008613B2"/>
    <w:rsid w:val="00861686"/>
    <w:rsid w:val="0086197A"/>
    <w:rsid w:val="00861C4C"/>
    <w:rsid w:val="00861DD1"/>
    <w:rsid w:val="00862141"/>
    <w:rsid w:val="00864BEA"/>
    <w:rsid w:val="00865BF2"/>
    <w:rsid w:val="0086755E"/>
    <w:rsid w:val="00870BFA"/>
    <w:rsid w:val="00871CCD"/>
    <w:rsid w:val="00873D58"/>
    <w:rsid w:val="008743B2"/>
    <w:rsid w:val="0087502E"/>
    <w:rsid w:val="008751DE"/>
    <w:rsid w:val="00876493"/>
    <w:rsid w:val="00876B6F"/>
    <w:rsid w:val="00876D4A"/>
    <w:rsid w:val="00877A3E"/>
    <w:rsid w:val="00877E08"/>
    <w:rsid w:val="008802E0"/>
    <w:rsid w:val="00880310"/>
    <w:rsid w:val="00880742"/>
    <w:rsid w:val="00880F57"/>
    <w:rsid w:val="0088130A"/>
    <w:rsid w:val="00881452"/>
    <w:rsid w:val="008823EC"/>
    <w:rsid w:val="00883469"/>
    <w:rsid w:val="00883F81"/>
    <w:rsid w:val="00884055"/>
    <w:rsid w:val="0088527E"/>
    <w:rsid w:val="008857C1"/>
    <w:rsid w:val="00886BE2"/>
    <w:rsid w:val="00886C86"/>
    <w:rsid w:val="00886CF1"/>
    <w:rsid w:val="00890078"/>
    <w:rsid w:val="00890520"/>
    <w:rsid w:val="008905EF"/>
    <w:rsid w:val="0089120F"/>
    <w:rsid w:val="008915A7"/>
    <w:rsid w:val="008923DD"/>
    <w:rsid w:val="00893376"/>
    <w:rsid w:val="00893FC0"/>
    <w:rsid w:val="00894836"/>
    <w:rsid w:val="00894C0D"/>
    <w:rsid w:val="00895059"/>
    <w:rsid w:val="00895A83"/>
    <w:rsid w:val="00896949"/>
    <w:rsid w:val="00897213"/>
    <w:rsid w:val="008972B4"/>
    <w:rsid w:val="008973F1"/>
    <w:rsid w:val="008978E2"/>
    <w:rsid w:val="00897BB7"/>
    <w:rsid w:val="008A00AF"/>
    <w:rsid w:val="008A0B39"/>
    <w:rsid w:val="008A1256"/>
    <w:rsid w:val="008A1974"/>
    <w:rsid w:val="008A1A82"/>
    <w:rsid w:val="008A2198"/>
    <w:rsid w:val="008A229A"/>
    <w:rsid w:val="008A23E1"/>
    <w:rsid w:val="008A2420"/>
    <w:rsid w:val="008A2B45"/>
    <w:rsid w:val="008A2C35"/>
    <w:rsid w:val="008A2D45"/>
    <w:rsid w:val="008A3BD7"/>
    <w:rsid w:val="008A3FAD"/>
    <w:rsid w:val="008A42E9"/>
    <w:rsid w:val="008A43FA"/>
    <w:rsid w:val="008A4791"/>
    <w:rsid w:val="008A4CB1"/>
    <w:rsid w:val="008A4D34"/>
    <w:rsid w:val="008A5D3B"/>
    <w:rsid w:val="008A6273"/>
    <w:rsid w:val="008A6CC5"/>
    <w:rsid w:val="008A73D7"/>
    <w:rsid w:val="008A784D"/>
    <w:rsid w:val="008A7A70"/>
    <w:rsid w:val="008B146A"/>
    <w:rsid w:val="008B1B59"/>
    <w:rsid w:val="008B1BC0"/>
    <w:rsid w:val="008B1BF2"/>
    <w:rsid w:val="008B1C28"/>
    <w:rsid w:val="008B1EF0"/>
    <w:rsid w:val="008B27AD"/>
    <w:rsid w:val="008B2C20"/>
    <w:rsid w:val="008B3747"/>
    <w:rsid w:val="008B3B49"/>
    <w:rsid w:val="008B43FD"/>
    <w:rsid w:val="008B4557"/>
    <w:rsid w:val="008B4C02"/>
    <w:rsid w:val="008B5C71"/>
    <w:rsid w:val="008B6250"/>
    <w:rsid w:val="008B63A7"/>
    <w:rsid w:val="008B6857"/>
    <w:rsid w:val="008B76FA"/>
    <w:rsid w:val="008B7869"/>
    <w:rsid w:val="008C018D"/>
    <w:rsid w:val="008C08A8"/>
    <w:rsid w:val="008C218C"/>
    <w:rsid w:val="008C23AC"/>
    <w:rsid w:val="008C44A2"/>
    <w:rsid w:val="008C44C6"/>
    <w:rsid w:val="008C4610"/>
    <w:rsid w:val="008C518E"/>
    <w:rsid w:val="008C57ED"/>
    <w:rsid w:val="008C665A"/>
    <w:rsid w:val="008C6DF0"/>
    <w:rsid w:val="008C76DF"/>
    <w:rsid w:val="008D06EB"/>
    <w:rsid w:val="008D0A24"/>
    <w:rsid w:val="008D0E8F"/>
    <w:rsid w:val="008D2C22"/>
    <w:rsid w:val="008D3217"/>
    <w:rsid w:val="008D3AC2"/>
    <w:rsid w:val="008D3D1E"/>
    <w:rsid w:val="008D3DBF"/>
    <w:rsid w:val="008D4DD5"/>
    <w:rsid w:val="008D5626"/>
    <w:rsid w:val="008E05BA"/>
    <w:rsid w:val="008E0E16"/>
    <w:rsid w:val="008E1ADD"/>
    <w:rsid w:val="008E1DEB"/>
    <w:rsid w:val="008E28CC"/>
    <w:rsid w:val="008E2F9B"/>
    <w:rsid w:val="008E3B03"/>
    <w:rsid w:val="008E4420"/>
    <w:rsid w:val="008E4D3B"/>
    <w:rsid w:val="008E576D"/>
    <w:rsid w:val="008E57F5"/>
    <w:rsid w:val="008E5D05"/>
    <w:rsid w:val="008E6435"/>
    <w:rsid w:val="008F05DC"/>
    <w:rsid w:val="008F07C4"/>
    <w:rsid w:val="008F08D1"/>
    <w:rsid w:val="008F11EA"/>
    <w:rsid w:val="008F1333"/>
    <w:rsid w:val="008F17F9"/>
    <w:rsid w:val="008F2059"/>
    <w:rsid w:val="008F223C"/>
    <w:rsid w:val="008F2279"/>
    <w:rsid w:val="008F2F21"/>
    <w:rsid w:val="008F4081"/>
    <w:rsid w:val="008F4661"/>
    <w:rsid w:val="008F4A60"/>
    <w:rsid w:val="008F50B5"/>
    <w:rsid w:val="008F56BD"/>
    <w:rsid w:val="008F6E9B"/>
    <w:rsid w:val="009002C5"/>
    <w:rsid w:val="00900A96"/>
    <w:rsid w:val="00902AEE"/>
    <w:rsid w:val="00902B45"/>
    <w:rsid w:val="00903507"/>
    <w:rsid w:val="009036EB"/>
    <w:rsid w:val="0090467F"/>
    <w:rsid w:val="00904928"/>
    <w:rsid w:val="009049E2"/>
    <w:rsid w:val="00904E85"/>
    <w:rsid w:val="009054AF"/>
    <w:rsid w:val="009055CB"/>
    <w:rsid w:val="00905648"/>
    <w:rsid w:val="00905652"/>
    <w:rsid w:val="009056CE"/>
    <w:rsid w:val="00905CCB"/>
    <w:rsid w:val="00905FBA"/>
    <w:rsid w:val="009063BA"/>
    <w:rsid w:val="009065AA"/>
    <w:rsid w:val="0091031C"/>
    <w:rsid w:val="0091197F"/>
    <w:rsid w:val="00912D22"/>
    <w:rsid w:val="009136CD"/>
    <w:rsid w:val="00914A60"/>
    <w:rsid w:val="00915551"/>
    <w:rsid w:val="00915F12"/>
    <w:rsid w:val="0091677B"/>
    <w:rsid w:val="0091692B"/>
    <w:rsid w:val="00916C44"/>
    <w:rsid w:val="009200C4"/>
    <w:rsid w:val="00920BC4"/>
    <w:rsid w:val="00921551"/>
    <w:rsid w:val="0092193A"/>
    <w:rsid w:val="00921DBB"/>
    <w:rsid w:val="00922282"/>
    <w:rsid w:val="009232CC"/>
    <w:rsid w:val="00923D64"/>
    <w:rsid w:val="00923E93"/>
    <w:rsid w:val="009246C1"/>
    <w:rsid w:val="00924C9E"/>
    <w:rsid w:val="009253B1"/>
    <w:rsid w:val="00925441"/>
    <w:rsid w:val="00925BF0"/>
    <w:rsid w:val="00927D9E"/>
    <w:rsid w:val="0093028B"/>
    <w:rsid w:val="00930887"/>
    <w:rsid w:val="00930B57"/>
    <w:rsid w:val="00931840"/>
    <w:rsid w:val="009322F3"/>
    <w:rsid w:val="00932866"/>
    <w:rsid w:val="00933412"/>
    <w:rsid w:val="00934A42"/>
    <w:rsid w:val="00934AF4"/>
    <w:rsid w:val="009352BA"/>
    <w:rsid w:val="009355BF"/>
    <w:rsid w:val="00935E6E"/>
    <w:rsid w:val="0093661B"/>
    <w:rsid w:val="00936657"/>
    <w:rsid w:val="009367B2"/>
    <w:rsid w:val="00940454"/>
    <w:rsid w:val="009405B6"/>
    <w:rsid w:val="00940671"/>
    <w:rsid w:val="00941649"/>
    <w:rsid w:val="00941693"/>
    <w:rsid w:val="00941AEC"/>
    <w:rsid w:val="00941CAA"/>
    <w:rsid w:val="009423A3"/>
    <w:rsid w:val="009431E5"/>
    <w:rsid w:val="00943EEE"/>
    <w:rsid w:val="009451C9"/>
    <w:rsid w:val="0094532D"/>
    <w:rsid w:val="00945B99"/>
    <w:rsid w:val="00945E4B"/>
    <w:rsid w:val="00947838"/>
    <w:rsid w:val="00947AA0"/>
    <w:rsid w:val="00947D64"/>
    <w:rsid w:val="0095241F"/>
    <w:rsid w:val="00952F2E"/>
    <w:rsid w:val="00953181"/>
    <w:rsid w:val="00953BFA"/>
    <w:rsid w:val="00953D8B"/>
    <w:rsid w:val="0095402B"/>
    <w:rsid w:val="00954513"/>
    <w:rsid w:val="009545B5"/>
    <w:rsid w:val="00954C01"/>
    <w:rsid w:val="00956629"/>
    <w:rsid w:val="009569C3"/>
    <w:rsid w:val="00956AA0"/>
    <w:rsid w:val="0095714E"/>
    <w:rsid w:val="00957BE9"/>
    <w:rsid w:val="00957DDB"/>
    <w:rsid w:val="0096006F"/>
    <w:rsid w:val="009607EA"/>
    <w:rsid w:val="00961420"/>
    <w:rsid w:val="009615C3"/>
    <w:rsid w:val="00961B9C"/>
    <w:rsid w:val="00961CB0"/>
    <w:rsid w:val="0096376E"/>
    <w:rsid w:val="00963BA1"/>
    <w:rsid w:val="0096462F"/>
    <w:rsid w:val="00966195"/>
    <w:rsid w:val="00966AE1"/>
    <w:rsid w:val="009677F6"/>
    <w:rsid w:val="00970208"/>
    <w:rsid w:val="009706C3"/>
    <w:rsid w:val="009707B1"/>
    <w:rsid w:val="00970DDC"/>
    <w:rsid w:val="00970EDF"/>
    <w:rsid w:val="00971591"/>
    <w:rsid w:val="00971D25"/>
    <w:rsid w:val="00971FB5"/>
    <w:rsid w:val="0097233D"/>
    <w:rsid w:val="009724D6"/>
    <w:rsid w:val="00972AF8"/>
    <w:rsid w:val="00973AAD"/>
    <w:rsid w:val="009743E7"/>
    <w:rsid w:val="0097448E"/>
    <w:rsid w:val="009754E4"/>
    <w:rsid w:val="00975AFD"/>
    <w:rsid w:val="00975F28"/>
    <w:rsid w:val="00976EF3"/>
    <w:rsid w:val="0097721A"/>
    <w:rsid w:val="00977719"/>
    <w:rsid w:val="00980F5C"/>
    <w:rsid w:val="00981FF3"/>
    <w:rsid w:val="00982020"/>
    <w:rsid w:val="00982755"/>
    <w:rsid w:val="00983129"/>
    <w:rsid w:val="009838B8"/>
    <w:rsid w:val="00983B2D"/>
    <w:rsid w:val="00983CD8"/>
    <w:rsid w:val="009845D1"/>
    <w:rsid w:val="00984C9E"/>
    <w:rsid w:val="00985557"/>
    <w:rsid w:val="009859D9"/>
    <w:rsid w:val="00985C73"/>
    <w:rsid w:val="009869AD"/>
    <w:rsid w:val="009877D5"/>
    <w:rsid w:val="00987836"/>
    <w:rsid w:val="0099035A"/>
    <w:rsid w:val="0099104E"/>
    <w:rsid w:val="00992032"/>
    <w:rsid w:val="00992F1C"/>
    <w:rsid w:val="00993357"/>
    <w:rsid w:val="0099336B"/>
    <w:rsid w:val="00993B25"/>
    <w:rsid w:val="00994382"/>
    <w:rsid w:val="00994929"/>
    <w:rsid w:val="00995036"/>
    <w:rsid w:val="009974C1"/>
    <w:rsid w:val="00997953"/>
    <w:rsid w:val="009A0007"/>
    <w:rsid w:val="009A0C46"/>
    <w:rsid w:val="009A10FA"/>
    <w:rsid w:val="009A19EC"/>
    <w:rsid w:val="009A1C2B"/>
    <w:rsid w:val="009A20EB"/>
    <w:rsid w:val="009A2ABF"/>
    <w:rsid w:val="009A30CE"/>
    <w:rsid w:val="009A370E"/>
    <w:rsid w:val="009A4E64"/>
    <w:rsid w:val="009A4F5B"/>
    <w:rsid w:val="009A5095"/>
    <w:rsid w:val="009A5281"/>
    <w:rsid w:val="009A5632"/>
    <w:rsid w:val="009A6882"/>
    <w:rsid w:val="009A7367"/>
    <w:rsid w:val="009A76A0"/>
    <w:rsid w:val="009A76B4"/>
    <w:rsid w:val="009A7A7E"/>
    <w:rsid w:val="009A7D48"/>
    <w:rsid w:val="009B069B"/>
    <w:rsid w:val="009B0C1A"/>
    <w:rsid w:val="009B12F0"/>
    <w:rsid w:val="009B1820"/>
    <w:rsid w:val="009B1DD5"/>
    <w:rsid w:val="009B346E"/>
    <w:rsid w:val="009B387F"/>
    <w:rsid w:val="009B3960"/>
    <w:rsid w:val="009B502D"/>
    <w:rsid w:val="009B57F3"/>
    <w:rsid w:val="009B5BD7"/>
    <w:rsid w:val="009C01C4"/>
    <w:rsid w:val="009C0378"/>
    <w:rsid w:val="009C1BE2"/>
    <w:rsid w:val="009C1E4A"/>
    <w:rsid w:val="009C2861"/>
    <w:rsid w:val="009C3BC6"/>
    <w:rsid w:val="009C41A6"/>
    <w:rsid w:val="009C4360"/>
    <w:rsid w:val="009C4422"/>
    <w:rsid w:val="009C4915"/>
    <w:rsid w:val="009C4A5B"/>
    <w:rsid w:val="009C4CFC"/>
    <w:rsid w:val="009C5993"/>
    <w:rsid w:val="009C5ABD"/>
    <w:rsid w:val="009C5E71"/>
    <w:rsid w:val="009C6F79"/>
    <w:rsid w:val="009C7DF6"/>
    <w:rsid w:val="009D020B"/>
    <w:rsid w:val="009D2401"/>
    <w:rsid w:val="009D2BF1"/>
    <w:rsid w:val="009D3E02"/>
    <w:rsid w:val="009D405A"/>
    <w:rsid w:val="009D4145"/>
    <w:rsid w:val="009D5AC7"/>
    <w:rsid w:val="009D6FEA"/>
    <w:rsid w:val="009D705E"/>
    <w:rsid w:val="009D7075"/>
    <w:rsid w:val="009D7318"/>
    <w:rsid w:val="009D7C06"/>
    <w:rsid w:val="009D7DE9"/>
    <w:rsid w:val="009E0340"/>
    <w:rsid w:val="009E04AF"/>
    <w:rsid w:val="009E104C"/>
    <w:rsid w:val="009E111F"/>
    <w:rsid w:val="009E12EC"/>
    <w:rsid w:val="009E1402"/>
    <w:rsid w:val="009E1672"/>
    <w:rsid w:val="009E24C7"/>
    <w:rsid w:val="009E2F1E"/>
    <w:rsid w:val="009E37BB"/>
    <w:rsid w:val="009E3D0C"/>
    <w:rsid w:val="009E3F3B"/>
    <w:rsid w:val="009E4257"/>
    <w:rsid w:val="009E4787"/>
    <w:rsid w:val="009E4A82"/>
    <w:rsid w:val="009E4F8D"/>
    <w:rsid w:val="009E4FA3"/>
    <w:rsid w:val="009E57D6"/>
    <w:rsid w:val="009E5C27"/>
    <w:rsid w:val="009E5F87"/>
    <w:rsid w:val="009E71C6"/>
    <w:rsid w:val="009F0356"/>
    <w:rsid w:val="009F0485"/>
    <w:rsid w:val="009F1D72"/>
    <w:rsid w:val="009F1DE8"/>
    <w:rsid w:val="009F1ECE"/>
    <w:rsid w:val="009F20C9"/>
    <w:rsid w:val="009F28EC"/>
    <w:rsid w:val="009F2C7B"/>
    <w:rsid w:val="009F2D1C"/>
    <w:rsid w:val="009F2E6C"/>
    <w:rsid w:val="009F3048"/>
    <w:rsid w:val="009F3807"/>
    <w:rsid w:val="009F3906"/>
    <w:rsid w:val="009F4387"/>
    <w:rsid w:val="009F44EB"/>
    <w:rsid w:val="009F52F3"/>
    <w:rsid w:val="009F5F32"/>
    <w:rsid w:val="009F649D"/>
    <w:rsid w:val="009F6AB7"/>
    <w:rsid w:val="009F7561"/>
    <w:rsid w:val="009F7658"/>
    <w:rsid w:val="00A005B5"/>
    <w:rsid w:val="00A007DD"/>
    <w:rsid w:val="00A00EB6"/>
    <w:rsid w:val="00A014B5"/>
    <w:rsid w:val="00A02B83"/>
    <w:rsid w:val="00A02C93"/>
    <w:rsid w:val="00A02CDE"/>
    <w:rsid w:val="00A02D10"/>
    <w:rsid w:val="00A03E28"/>
    <w:rsid w:val="00A03F26"/>
    <w:rsid w:val="00A04747"/>
    <w:rsid w:val="00A049BF"/>
    <w:rsid w:val="00A0500D"/>
    <w:rsid w:val="00A0625A"/>
    <w:rsid w:val="00A06303"/>
    <w:rsid w:val="00A07109"/>
    <w:rsid w:val="00A100C9"/>
    <w:rsid w:val="00A10286"/>
    <w:rsid w:val="00A135E8"/>
    <w:rsid w:val="00A14E6E"/>
    <w:rsid w:val="00A15403"/>
    <w:rsid w:val="00A16DB9"/>
    <w:rsid w:val="00A16E99"/>
    <w:rsid w:val="00A21B10"/>
    <w:rsid w:val="00A21B6D"/>
    <w:rsid w:val="00A22BD7"/>
    <w:rsid w:val="00A24A19"/>
    <w:rsid w:val="00A24D0B"/>
    <w:rsid w:val="00A24F9F"/>
    <w:rsid w:val="00A25F95"/>
    <w:rsid w:val="00A266E0"/>
    <w:rsid w:val="00A26D48"/>
    <w:rsid w:val="00A27672"/>
    <w:rsid w:val="00A27AD5"/>
    <w:rsid w:val="00A3034E"/>
    <w:rsid w:val="00A3100B"/>
    <w:rsid w:val="00A31595"/>
    <w:rsid w:val="00A315CE"/>
    <w:rsid w:val="00A31E01"/>
    <w:rsid w:val="00A31F1D"/>
    <w:rsid w:val="00A3252F"/>
    <w:rsid w:val="00A3379B"/>
    <w:rsid w:val="00A33BED"/>
    <w:rsid w:val="00A33E09"/>
    <w:rsid w:val="00A33E63"/>
    <w:rsid w:val="00A33ECD"/>
    <w:rsid w:val="00A34155"/>
    <w:rsid w:val="00A3464B"/>
    <w:rsid w:val="00A34709"/>
    <w:rsid w:val="00A35402"/>
    <w:rsid w:val="00A3576D"/>
    <w:rsid w:val="00A36F49"/>
    <w:rsid w:val="00A40893"/>
    <w:rsid w:val="00A4262C"/>
    <w:rsid w:val="00A45151"/>
    <w:rsid w:val="00A45BFF"/>
    <w:rsid w:val="00A46125"/>
    <w:rsid w:val="00A46153"/>
    <w:rsid w:val="00A46AD3"/>
    <w:rsid w:val="00A46DCE"/>
    <w:rsid w:val="00A47AFA"/>
    <w:rsid w:val="00A50E6D"/>
    <w:rsid w:val="00A515A0"/>
    <w:rsid w:val="00A51948"/>
    <w:rsid w:val="00A525EC"/>
    <w:rsid w:val="00A5268C"/>
    <w:rsid w:val="00A52C36"/>
    <w:rsid w:val="00A53DAC"/>
    <w:rsid w:val="00A54959"/>
    <w:rsid w:val="00A54C92"/>
    <w:rsid w:val="00A54EA6"/>
    <w:rsid w:val="00A556BF"/>
    <w:rsid w:val="00A5605D"/>
    <w:rsid w:val="00A5626E"/>
    <w:rsid w:val="00A56E1D"/>
    <w:rsid w:val="00A5777A"/>
    <w:rsid w:val="00A57F52"/>
    <w:rsid w:val="00A606AC"/>
    <w:rsid w:val="00A610D0"/>
    <w:rsid w:val="00A61B53"/>
    <w:rsid w:val="00A62A4F"/>
    <w:rsid w:val="00A62F94"/>
    <w:rsid w:val="00A63AE2"/>
    <w:rsid w:val="00A6476F"/>
    <w:rsid w:val="00A64E9F"/>
    <w:rsid w:val="00A670F3"/>
    <w:rsid w:val="00A676EB"/>
    <w:rsid w:val="00A67CCD"/>
    <w:rsid w:val="00A701EF"/>
    <w:rsid w:val="00A7075E"/>
    <w:rsid w:val="00A71837"/>
    <w:rsid w:val="00A71E51"/>
    <w:rsid w:val="00A73D5F"/>
    <w:rsid w:val="00A73F12"/>
    <w:rsid w:val="00A747C2"/>
    <w:rsid w:val="00A74874"/>
    <w:rsid w:val="00A74B4B"/>
    <w:rsid w:val="00A76615"/>
    <w:rsid w:val="00A8076E"/>
    <w:rsid w:val="00A80A95"/>
    <w:rsid w:val="00A81977"/>
    <w:rsid w:val="00A82833"/>
    <w:rsid w:val="00A83269"/>
    <w:rsid w:val="00A83AE8"/>
    <w:rsid w:val="00A83C6B"/>
    <w:rsid w:val="00A83F05"/>
    <w:rsid w:val="00A84A44"/>
    <w:rsid w:val="00A855CE"/>
    <w:rsid w:val="00A85EC2"/>
    <w:rsid w:val="00A86E18"/>
    <w:rsid w:val="00A905C3"/>
    <w:rsid w:val="00A906C3"/>
    <w:rsid w:val="00A912A4"/>
    <w:rsid w:val="00A916AF"/>
    <w:rsid w:val="00A91D50"/>
    <w:rsid w:val="00A9307E"/>
    <w:rsid w:val="00A932C2"/>
    <w:rsid w:val="00A94C50"/>
    <w:rsid w:val="00A94F0F"/>
    <w:rsid w:val="00A95104"/>
    <w:rsid w:val="00A95106"/>
    <w:rsid w:val="00A9664F"/>
    <w:rsid w:val="00A974C1"/>
    <w:rsid w:val="00A97FE6"/>
    <w:rsid w:val="00AA0A84"/>
    <w:rsid w:val="00AA10DB"/>
    <w:rsid w:val="00AA17C7"/>
    <w:rsid w:val="00AA1BDD"/>
    <w:rsid w:val="00AA2509"/>
    <w:rsid w:val="00AA2589"/>
    <w:rsid w:val="00AA4076"/>
    <w:rsid w:val="00AA48C0"/>
    <w:rsid w:val="00AA6C2B"/>
    <w:rsid w:val="00AA7C23"/>
    <w:rsid w:val="00AB197A"/>
    <w:rsid w:val="00AB19FB"/>
    <w:rsid w:val="00AB1A1E"/>
    <w:rsid w:val="00AB263A"/>
    <w:rsid w:val="00AB2E61"/>
    <w:rsid w:val="00AB3759"/>
    <w:rsid w:val="00AB4A8A"/>
    <w:rsid w:val="00AB5AB0"/>
    <w:rsid w:val="00AB6EE2"/>
    <w:rsid w:val="00AB72E5"/>
    <w:rsid w:val="00AB7B35"/>
    <w:rsid w:val="00AC02D9"/>
    <w:rsid w:val="00AC09DA"/>
    <w:rsid w:val="00AC12AD"/>
    <w:rsid w:val="00AC1756"/>
    <w:rsid w:val="00AC1863"/>
    <w:rsid w:val="00AC1CA4"/>
    <w:rsid w:val="00AC1FBF"/>
    <w:rsid w:val="00AC2B6B"/>
    <w:rsid w:val="00AC3058"/>
    <w:rsid w:val="00AC32A7"/>
    <w:rsid w:val="00AC3371"/>
    <w:rsid w:val="00AC35D1"/>
    <w:rsid w:val="00AC3761"/>
    <w:rsid w:val="00AC3925"/>
    <w:rsid w:val="00AC3C17"/>
    <w:rsid w:val="00AC40BA"/>
    <w:rsid w:val="00AC5029"/>
    <w:rsid w:val="00AC543A"/>
    <w:rsid w:val="00AC5AE1"/>
    <w:rsid w:val="00AC63EE"/>
    <w:rsid w:val="00AC7343"/>
    <w:rsid w:val="00AC785A"/>
    <w:rsid w:val="00AC7FA3"/>
    <w:rsid w:val="00AD03CB"/>
    <w:rsid w:val="00AD0526"/>
    <w:rsid w:val="00AD127A"/>
    <w:rsid w:val="00AD1A86"/>
    <w:rsid w:val="00AD47F5"/>
    <w:rsid w:val="00AD511A"/>
    <w:rsid w:val="00AD5964"/>
    <w:rsid w:val="00AD6D73"/>
    <w:rsid w:val="00AD7308"/>
    <w:rsid w:val="00AD7C58"/>
    <w:rsid w:val="00AE0209"/>
    <w:rsid w:val="00AE1687"/>
    <w:rsid w:val="00AE174C"/>
    <w:rsid w:val="00AE197D"/>
    <w:rsid w:val="00AE1DE3"/>
    <w:rsid w:val="00AE1FA0"/>
    <w:rsid w:val="00AE21D2"/>
    <w:rsid w:val="00AE2436"/>
    <w:rsid w:val="00AE2D6D"/>
    <w:rsid w:val="00AE36D7"/>
    <w:rsid w:val="00AE4417"/>
    <w:rsid w:val="00AE467C"/>
    <w:rsid w:val="00AE4816"/>
    <w:rsid w:val="00AE4CEE"/>
    <w:rsid w:val="00AE4F24"/>
    <w:rsid w:val="00AE54E5"/>
    <w:rsid w:val="00AE5B73"/>
    <w:rsid w:val="00AE6DA1"/>
    <w:rsid w:val="00AE6E98"/>
    <w:rsid w:val="00AE7276"/>
    <w:rsid w:val="00AE740B"/>
    <w:rsid w:val="00AE7EEE"/>
    <w:rsid w:val="00AE7F1B"/>
    <w:rsid w:val="00AF00DA"/>
    <w:rsid w:val="00AF0CA3"/>
    <w:rsid w:val="00AF17C0"/>
    <w:rsid w:val="00AF1982"/>
    <w:rsid w:val="00AF22BC"/>
    <w:rsid w:val="00AF2780"/>
    <w:rsid w:val="00AF2FEB"/>
    <w:rsid w:val="00AF3DB3"/>
    <w:rsid w:val="00AF4EE1"/>
    <w:rsid w:val="00AF5E20"/>
    <w:rsid w:val="00AF638A"/>
    <w:rsid w:val="00AF7363"/>
    <w:rsid w:val="00AF77B1"/>
    <w:rsid w:val="00B00486"/>
    <w:rsid w:val="00B004FD"/>
    <w:rsid w:val="00B015C9"/>
    <w:rsid w:val="00B01BF7"/>
    <w:rsid w:val="00B02908"/>
    <w:rsid w:val="00B02992"/>
    <w:rsid w:val="00B03821"/>
    <w:rsid w:val="00B045BB"/>
    <w:rsid w:val="00B053A9"/>
    <w:rsid w:val="00B0608E"/>
    <w:rsid w:val="00B0639C"/>
    <w:rsid w:val="00B06CF7"/>
    <w:rsid w:val="00B06DCA"/>
    <w:rsid w:val="00B0745A"/>
    <w:rsid w:val="00B104FD"/>
    <w:rsid w:val="00B11215"/>
    <w:rsid w:val="00B11714"/>
    <w:rsid w:val="00B117E5"/>
    <w:rsid w:val="00B125C9"/>
    <w:rsid w:val="00B12A8D"/>
    <w:rsid w:val="00B12C7F"/>
    <w:rsid w:val="00B132D9"/>
    <w:rsid w:val="00B1357A"/>
    <w:rsid w:val="00B15C28"/>
    <w:rsid w:val="00B16B08"/>
    <w:rsid w:val="00B175AE"/>
    <w:rsid w:val="00B17AED"/>
    <w:rsid w:val="00B217F7"/>
    <w:rsid w:val="00B21B89"/>
    <w:rsid w:val="00B21D03"/>
    <w:rsid w:val="00B22539"/>
    <w:rsid w:val="00B23F0B"/>
    <w:rsid w:val="00B23F13"/>
    <w:rsid w:val="00B23FC5"/>
    <w:rsid w:val="00B2441F"/>
    <w:rsid w:val="00B24F8D"/>
    <w:rsid w:val="00B257D9"/>
    <w:rsid w:val="00B25F47"/>
    <w:rsid w:val="00B26043"/>
    <w:rsid w:val="00B265DD"/>
    <w:rsid w:val="00B26FD4"/>
    <w:rsid w:val="00B3031F"/>
    <w:rsid w:val="00B30776"/>
    <w:rsid w:val="00B30A3C"/>
    <w:rsid w:val="00B3152A"/>
    <w:rsid w:val="00B31897"/>
    <w:rsid w:val="00B31B18"/>
    <w:rsid w:val="00B31B8A"/>
    <w:rsid w:val="00B32003"/>
    <w:rsid w:val="00B33062"/>
    <w:rsid w:val="00B335C7"/>
    <w:rsid w:val="00B33738"/>
    <w:rsid w:val="00B34DDA"/>
    <w:rsid w:val="00B35AC5"/>
    <w:rsid w:val="00B367A6"/>
    <w:rsid w:val="00B37C50"/>
    <w:rsid w:val="00B404FA"/>
    <w:rsid w:val="00B40506"/>
    <w:rsid w:val="00B41B94"/>
    <w:rsid w:val="00B429DA"/>
    <w:rsid w:val="00B42B9B"/>
    <w:rsid w:val="00B42BD3"/>
    <w:rsid w:val="00B42C69"/>
    <w:rsid w:val="00B440A6"/>
    <w:rsid w:val="00B4476E"/>
    <w:rsid w:val="00B447CA"/>
    <w:rsid w:val="00B455E4"/>
    <w:rsid w:val="00B45606"/>
    <w:rsid w:val="00B46568"/>
    <w:rsid w:val="00B47135"/>
    <w:rsid w:val="00B478F1"/>
    <w:rsid w:val="00B500E7"/>
    <w:rsid w:val="00B503BE"/>
    <w:rsid w:val="00B5276C"/>
    <w:rsid w:val="00B52B28"/>
    <w:rsid w:val="00B53AC1"/>
    <w:rsid w:val="00B53C23"/>
    <w:rsid w:val="00B54361"/>
    <w:rsid w:val="00B543F7"/>
    <w:rsid w:val="00B573EC"/>
    <w:rsid w:val="00B57F6B"/>
    <w:rsid w:val="00B6085C"/>
    <w:rsid w:val="00B62A62"/>
    <w:rsid w:val="00B62B59"/>
    <w:rsid w:val="00B63219"/>
    <w:rsid w:val="00B63708"/>
    <w:rsid w:val="00B63A6B"/>
    <w:rsid w:val="00B63EDC"/>
    <w:rsid w:val="00B6482B"/>
    <w:rsid w:val="00B64D93"/>
    <w:rsid w:val="00B662F1"/>
    <w:rsid w:val="00B6653D"/>
    <w:rsid w:val="00B67B23"/>
    <w:rsid w:val="00B67DFD"/>
    <w:rsid w:val="00B70842"/>
    <w:rsid w:val="00B70FD0"/>
    <w:rsid w:val="00B71A81"/>
    <w:rsid w:val="00B743E9"/>
    <w:rsid w:val="00B74847"/>
    <w:rsid w:val="00B756A1"/>
    <w:rsid w:val="00B75C15"/>
    <w:rsid w:val="00B76476"/>
    <w:rsid w:val="00B76A18"/>
    <w:rsid w:val="00B77294"/>
    <w:rsid w:val="00B77338"/>
    <w:rsid w:val="00B773DF"/>
    <w:rsid w:val="00B77E71"/>
    <w:rsid w:val="00B80364"/>
    <w:rsid w:val="00B80B4D"/>
    <w:rsid w:val="00B81FAA"/>
    <w:rsid w:val="00B8313D"/>
    <w:rsid w:val="00B83950"/>
    <w:rsid w:val="00B83D16"/>
    <w:rsid w:val="00B84EE4"/>
    <w:rsid w:val="00B87B5B"/>
    <w:rsid w:val="00B87D9E"/>
    <w:rsid w:val="00B912D5"/>
    <w:rsid w:val="00B91377"/>
    <w:rsid w:val="00B9153D"/>
    <w:rsid w:val="00B91CF6"/>
    <w:rsid w:val="00B91F5C"/>
    <w:rsid w:val="00B9316B"/>
    <w:rsid w:val="00B934CB"/>
    <w:rsid w:val="00B934E3"/>
    <w:rsid w:val="00B93D16"/>
    <w:rsid w:val="00B93F29"/>
    <w:rsid w:val="00B946CE"/>
    <w:rsid w:val="00B94AF2"/>
    <w:rsid w:val="00B9500C"/>
    <w:rsid w:val="00B955C9"/>
    <w:rsid w:val="00B95995"/>
    <w:rsid w:val="00B95B5A"/>
    <w:rsid w:val="00B95D84"/>
    <w:rsid w:val="00B96272"/>
    <w:rsid w:val="00B969EE"/>
    <w:rsid w:val="00BA19A9"/>
    <w:rsid w:val="00BA28B1"/>
    <w:rsid w:val="00BA3081"/>
    <w:rsid w:val="00BA3B12"/>
    <w:rsid w:val="00BA3E04"/>
    <w:rsid w:val="00BA425F"/>
    <w:rsid w:val="00BA512F"/>
    <w:rsid w:val="00BA5415"/>
    <w:rsid w:val="00BA5560"/>
    <w:rsid w:val="00BA6B38"/>
    <w:rsid w:val="00BA6EF3"/>
    <w:rsid w:val="00BA70AC"/>
    <w:rsid w:val="00BB1AD0"/>
    <w:rsid w:val="00BB1B99"/>
    <w:rsid w:val="00BB2432"/>
    <w:rsid w:val="00BB26C8"/>
    <w:rsid w:val="00BB2EDA"/>
    <w:rsid w:val="00BB2F55"/>
    <w:rsid w:val="00BB3B9B"/>
    <w:rsid w:val="00BB3D6E"/>
    <w:rsid w:val="00BB3F5B"/>
    <w:rsid w:val="00BB434B"/>
    <w:rsid w:val="00BB43BF"/>
    <w:rsid w:val="00BB4BE4"/>
    <w:rsid w:val="00BB5921"/>
    <w:rsid w:val="00BB59FD"/>
    <w:rsid w:val="00BB5A54"/>
    <w:rsid w:val="00BB5B11"/>
    <w:rsid w:val="00BB5E56"/>
    <w:rsid w:val="00BB6765"/>
    <w:rsid w:val="00BB68B7"/>
    <w:rsid w:val="00BB6C10"/>
    <w:rsid w:val="00BB7694"/>
    <w:rsid w:val="00BC0332"/>
    <w:rsid w:val="00BC0F5D"/>
    <w:rsid w:val="00BC0FD6"/>
    <w:rsid w:val="00BC1289"/>
    <w:rsid w:val="00BC18E7"/>
    <w:rsid w:val="00BC18EA"/>
    <w:rsid w:val="00BC2173"/>
    <w:rsid w:val="00BC2B1A"/>
    <w:rsid w:val="00BC2C94"/>
    <w:rsid w:val="00BC337E"/>
    <w:rsid w:val="00BC33B3"/>
    <w:rsid w:val="00BC35C7"/>
    <w:rsid w:val="00BC3788"/>
    <w:rsid w:val="00BC3DC7"/>
    <w:rsid w:val="00BC55AF"/>
    <w:rsid w:val="00BC5924"/>
    <w:rsid w:val="00BC74B2"/>
    <w:rsid w:val="00BC7EA3"/>
    <w:rsid w:val="00BD2308"/>
    <w:rsid w:val="00BD24DC"/>
    <w:rsid w:val="00BD2E19"/>
    <w:rsid w:val="00BD37AD"/>
    <w:rsid w:val="00BD48FF"/>
    <w:rsid w:val="00BD4CEC"/>
    <w:rsid w:val="00BD5546"/>
    <w:rsid w:val="00BD642C"/>
    <w:rsid w:val="00BD733D"/>
    <w:rsid w:val="00BD7CA4"/>
    <w:rsid w:val="00BE092F"/>
    <w:rsid w:val="00BE0A1E"/>
    <w:rsid w:val="00BE0C38"/>
    <w:rsid w:val="00BE10D4"/>
    <w:rsid w:val="00BE19E1"/>
    <w:rsid w:val="00BE1F6D"/>
    <w:rsid w:val="00BE2B10"/>
    <w:rsid w:val="00BE34F3"/>
    <w:rsid w:val="00BE37A5"/>
    <w:rsid w:val="00BE4704"/>
    <w:rsid w:val="00BE6732"/>
    <w:rsid w:val="00BE6CC6"/>
    <w:rsid w:val="00BF0370"/>
    <w:rsid w:val="00BF0478"/>
    <w:rsid w:val="00BF0E73"/>
    <w:rsid w:val="00BF1C91"/>
    <w:rsid w:val="00BF2C6D"/>
    <w:rsid w:val="00BF3622"/>
    <w:rsid w:val="00BF3677"/>
    <w:rsid w:val="00BF3D98"/>
    <w:rsid w:val="00BF4C68"/>
    <w:rsid w:val="00BF534F"/>
    <w:rsid w:val="00BF5FAA"/>
    <w:rsid w:val="00BF682F"/>
    <w:rsid w:val="00BF6B43"/>
    <w:rsid w:val="00BF7123"/>
    <w:rsid w:val="00C0079E"/>
    <w:rsid w:val="00C00886"/>
    <w:rsid w:val="00C01BFD"/>
    <w:rsid w:val="00C01D0A"/>
    <w:rsid w:val="00C02680"/>
    <w:rsid w:val="00C02D34"/>
    <w:rsid w:val="00C03EE7"/>
    <w:rsid w:val="00C055E7"/>
    <w:rsid w:val="00C05713"/>
    <w:rsid w:val="00C05EA6"/>
    <w:rsid w:val="00C0668F"/>
    <w:rsid w:val="00C06E77"/>
    <w:rsid w:val="00C07217"/>
    <w:rsid w:val="00C07C1E"/>
    <w:rsid w:val="00C10090"/>
    <w:rsid w:val="00C10713"/>
    <w:rsid w:val="00C10D62"/>
    <w:rsid w:val="00C10FE1"/>
    <w:rsid w:val="00C111E5"/>
    <w:rsid w:val="00C11BD3"/>
    <w:rsid w:val="00C11C08"/>
    <w:rsid w:val="00C11D4E"/>
    <w:rsid w:val="00C11F3F"/>
    <w:rsid w:val="00C12EC0"/>
    <w:rsid w:val="00C131D6"/>
    <w:rsid w:val="00C13AED"/>
    <w:rsid w:val="00C13D32"/>
    <w:rsid w:val="00C13F7E"/>
    <w:rsid w:val="00C141E0"/>
    <w:rsid w:val="00C1459C"/>
    <w:rsid w:val="00C149A2"/>
    <w:rsid w:val="00C14A24"/>
    <w:rsid w:val="00C14CA1"/>
    <w:rsid w:val="00C14F74"/>
    <w:rsid w:val="00C152E0"/>
    <w:rsid w:val="00C16F39"/>
    <w:rsid w:val="00C173ED"/>
    <w:rsid w:val="00C20788"/>
    <w:rsid w:val="00C20F4A"/>
    <w:rsid w:val="00C21492"/>
    <w:rsid w:val="00C214F6"/>
    <w:rsid w:val="00C21BF4"/>
    <w:rsid w:val="00C24931"/>
    <w:rsid w:val="00C24BCD"/>
    <w:rsid w:val="00C25344"/>
    <w:rsid w:val="00C2536D"/>
    <w:rsid w:val="00C2574D"/>
    <w:rsid w:val="00C25D28"/>
    <w:rsid w:val="00C267B5"/>
    <w:rsid w:val="00C26B47"/>
    <w:rsid w:val="00C26D76"/>
    <w:rsid w:val="00C271D9"/>
    <w:rsid w:val="00C27973"/>
    <w:rsid w:val="00C3015C"/>
    <w:rsid w:val="00C30422"/>
    <w:rsid w:val="00C30DB1"/>
    <w:rsid w:val="00C31262"/>
    <w:rsid w:val="00C314AF"/>
    <w:rsid w:val="00C31EE5"/>
    <w:rsid w:val="00C3214B"/>
    <w:rsid w:val="00C32472"/>
    <w:rsid w:val="00C32ECD"/>
    <w:rsid w:val="00C3306F"/>
    <w:rsid w:val="00C33ABD"/>
    <w:rsid w:val="00C3491E"/>
    <w:rsid w:val="00C34BC9"/>
    <w:rsid w:val="00C34F49"/>
    <w:rsid w:val="00C355BF"/>
    <w:rsid w:val="00C35776"/>
    <w:rsid w:val="00C373AD"/>
    <w:rsid w:val="00C37522"/>
    <w:rsid w:val="00C37852"/>
    <w:rsid w:val="00C4082F"/>
    <w:rsid w:val="00C42968"/>
    <w:rsid w:val="00C4418B"/>
    <w:rsid w:val="00C444EE"/>
    <w:rsid w:val="00C44E89"/>
    <w:rsid w:val="00C45163"/>
    <w:rsid w:val="00C462E1"/>
    <w:rsid w:val="00C46583"/>
    <w:rsid w:val="00C474D6"/>
    <w:rsid w:val="00C47A6E"/>
    <w:rsid w:val="00C5039F"/>
    <w:rsid w:val="00C50DDD"/>
    <w:rsid w:val="00C50E64"/>
    <w:rsid w:val="00C52B0D"/>
    <w:rsid w:val="00C5456C"/>
    <w:rsid w:val="00C55378"/>
    <w:rsid w:val="00C559A1"/>
    <w:rsid w:val="00C55A04"/>
    <w:rsid w:val="00C55F54"/>
    <w:rsid w:val="00C56D38"/>
    <w:rsid w:val="00C570F0"/>
    <w:rsid w:val="00C57929"/>
    <w:rsid w:val="00C60C2E"/>
    <w:rsid w:val="00C61965"/>
    <w:rsid w:val="00C61CD1"/>
    <w:rsid w:val="00C629E8"/>
    <w:rsid w:val="00C629EB"/>
    <w:rsid w:val="00C62B11"/>
    <w:rsid w:val="00C63B7C"/>
    <w:rsid w:val="00C64B5F"/>
    <w:rsid w:val="00C65B17"/>
    <w:rsid w:val="00C669BE"/>
    <w:rsid w:val="00C66A33"/>
    <w:rsid w:val="00C672D0"/>
    <w:rsid w:val="00C67EF5"/>
    <w:rsid w:val="00C7087E"/>
    <w:rsid w:val="00C70F89"/>
    <w:rsid w:val="00C7129B"/>
    <w:rsid w:val="00C716C6"/>
    <w:rsid w:val="00C719E9"/>
    <w:rsid w:val="00C7279A"/>
    <w:rsid w:val="00C73526"/>
    <w:rsid w:val="00C73D40"/>
    <w:rsid w:val="00C748B5"/>
    <w:rsid w:val="00C7576E"/>
    <w:rsid w:val="00C75963"/>
    <w:rsid w:val="00C75A00"/>
    <w:rsid w:val="00C767E7"/>
    <w:rsid w:val="00C767EC"/>
    <w:rsid w:val="00C7699F"/>
    <w:rsid w:val="00C77832"/>
    <w:rsid w:val="00C77A0E"/>
    <w:rsid w:val="00C8023B"/>
    <w:rsid w:val="00C802FD"/>
    <w:rsid w:val="00C81E3D"/>
    <w:rsid w:val="00C82AB2"/>
    <w:rsid w:val="00C8377C"/>
    <w:rsid w:val="00C8649B"/>
    <w:rsid w:val="00C8650C"/>
    <w:rsid w:val="00C87574"/>
    <w:rsid w:val="00C875C6"/>
    <w:rsid w:val="00C91BC2"/>
    <w:rsid w:val="00C92F04"/>
    <w:rsid w:val="00C931AB"/>
    <w:rsid w:val="00C94CFA"/>
    <w:rsid w:val="00C94FEF"/>
    <w:rsid w:val="00C95050"/>
    <w:rsid w:val="00C9550E"/>
    <w:rsid w:val="00C95951"/>
    <w:rsid w:val="00C96CBD"/>
    <w:rsid w:val="00CA0577"/>
    <w:rsid w:val="00CA05BE"/>
    <w:rsid w:val="00CA1079"/>
    <w:rsid w:val="00CA107E"/>
    <w:rsid w:val="00CA1175"/>
    <w:rsid w:val="00CA11E9"/>
    <w:rsid w:val="00CA1D24"/>
    <w:rsid w:val="00CA3FBC"/>
    <w:rsid w:val="00CA45A3"/>
    <w:rsid w:val="00CA5628"/>
    <w:rsid w:val="00CA5789"/>
    <w:rsid w:val="00CA5EAC"/>
    <w:rsid w:val="00CA7599"/>
    <w:rsid w:val="00CA7640"/>
    <w:rsid w:val="00CA7DE0"/>
    <w:rsid w:val="00CB0B20"/>
    <w:rsid w:val="00CB0C3A"/>
    <w:rsid w:val="00CB144F"/>
    <w:rsid w:val="00CB1814"/>
    <w:rsid w:val="00CB205F"/>
    <w:rsid w:val="00CB3417"/>
    <w:rsid w:val="00CB38D0"/>
    <w:rsid w:val="00CB3DF2"/>
    <w:rsid w:val="00CB51E7"/>
    <w:rsid w:val="00CB53D9"/>
    <w:rsid w:val="00CB555E"/>
    <w:rsid w:val="00CB59B9"/>
    <w:rsid w:val="00CB6285"/>
    <w:rsid w:val="00CB6293"/>
    <w:rsid w:val="00CC003E"/>
    <w:rsid w:val="00CC0944"/>
    <w:rsid w:val="00CC0F68"/>
    <w:rsid w:val="00CC1CA2"/>
    <w:rsid w:val="00CC2B7B"/>
    <w:rsid w:val="00CC2D2E"/>
    <w:rsid w:val="00CC324B"/>
    <w:rsid w:val="00CC452F"/>
    <w:rsid w:val="00CC4F32"/>
    <w:rsid w:val="00CC50C2"/>
    <w:rsid w:val="00CC6EF6"/>
    <w:rsid w:val="00CC74FF"/>
    <w:rsid w:val="00CC7593"/>
    <w:rsid w:val="00CC76EF"/>
    <w:rsid w:val="00CD00FF"/>
    <w:rsid w:val="00CD0C5C"/>
    <w:rsid w:val="00CD118C"/>
    <w:rsid w:val="00CD1435"/>
    <w:rsid w:val="00CD1760"/>
    <w:rsid w:val="00CD1CFB"/>
    <w:rsid w:val="00CD248E"/>
    <w:rsid w:val="00CD321E"/>
    <w:rsid w:val="00CD32CF"/>
    <w:rsid w:val="00CD3C50"/>
    <w:rsid w:val="00CD44C4"/>
    <w:rsid w:val="00CD4ECF"/>
    <w:rsid w:val="00CD5403"/>
    <w:rsid w:val="00CD601F"/>
    <w:rsid w:val="00CD62D0"/>
    <w:rsid w:val="00CD642B"/>
    <w:rsid w:val="00CD6D65"/>
    <w:rsid w:val="00CE08CF"/>
    <w:rsid w:val="00CE0E61"/>
    <w:rsid w:val="00CE0E9A"/>
    <w:rsid w:val="00CE167C"/>
    <w:rsid w:val="00CE2F10"/>
    <w:rsid w:val="00CE315F"/>
    <w:rsid w:val="00CE32F2"/>
    <w:rsid w:val="00CE3945"/>
    <w:rsid w:val="00CE3DF7"/>
    <w:rsid w:val="00CE3E7D"/>
    <w:rsid w:val="00CE454F"/>
    <w:rsid w:val="00CE480B"/>
    <w:rsid w:val="00CE4E3C"/>
    <w:rsid w:val="00CE56A2"/>
    <w:rsid w:val="00CE698A"/>
    <w:rsid w:val="00CE6D92"/>
    <w:rsid w:val="00CF045F"/>
    <w:rsid w:val="00CF0B6F"/>
    <w:rsid w:val="00CF0F37"/>
    <w:rsid w:val="00CF0FD5"/>
    <w:rsid w:val="00CF13D9"/>
    <w:rsid w:val="00CF18A4"/>
    <w:rsid w:val="00CF1AB0"/>
    <w:rsid w:val="00CF232F"/>
    <w:rsid w:val="00CF25D1"/>
    <w:rsid w:val="00CF3852"/>
    <w:rsid w:val="00CF454C"/>
    <w:rsid w:val="00CF5B2E"/>
    <w:rsid w:val="00CF5D2B"/>
    <w:rsid w:val="00CF5E0B"/>
    <w:rsid w:val="00CF63BB"/>
    <w:rsid w:val="00CF6702"/>
    <w:rsid w:val="00CF6A67"/>
    <w:rsid w:val="00CF7292"/>
    <w:rsid w:val="00CF7886"/>
    <w:rsid w:val="00CF7FA9"/>
    <w:rsid w:val="00D00231"/>
    <w:rsid w:val="00D00349"/>
    <w:rsid w:val="00D02F51"/>
    <w:rsid w:val="00D037DD"/>
    <w:rsid w:val="00D038BC"/>
    <w:rsid w:val="00D048B4"/>
    <w:rsid w:val="00D04B2E"/>
    <w:rsid w:val="00D050DB"/>
    <w:rsid w:val="00D05D4C"/>
    <w:rsid w:val="00D05DB1"/>
    <w:rsid w:val="00D067A2"/>
    <w:rsid w:val="00D0725E"/>
    <w:rsid w:val="00D11476"/>
    <w:rsid w:val="00D119A0"/>
    <w:rsid w:val="00D13853"/>
    <w:rsid w:val="00D13BD1"/>
    <w:rsid w:val="00D14E4B"/>
    <w:rsid w:val="00D152F1"/>
    <w:rsid w:val="00D15FA6"/>
    <w:rsid w:val="00D1636A"/>
    <w:rsid w:val="00D166EB"/>
    <w:rsid w:val="00D167AF"/>
    <w:rsid w:val="00D16CDB"/>
    <w:rsid w:val="00D2011E"/>
    <w:rsid w:val="00D20802"/>
    <w:rsid w:val="00D20F85"/>
    <w:rsid w:val="00D24F16"/>
    <w:rsid w:val="00D255D6"/>
    <w:rsid w:val="00D2566D"/>
    <w:rsid w:val="00D2580E"/>
    <w:rsid w:val="00D25C57"/>
    <w:rsid w:val="00D25CD0"/>
    <w:rsid w:val="00D25EAC"/>
    <w:rsid w:val="00D26051"/>
    <w:rsid w:val="00D26229"/>
    <w:rsid w:val="00D26814"/>
    <w:rsid w:val="00D26C83"/>
    <w:rsid w:val="00D26E7D"/>
    <w:rsid w:val="00D27507"/>
    <w:rsid w:val="00D27DF8"/>
    <w:rsid w:val="00D27E81"/>
    <w:rsid w:val="00D30316"/>
    <w:rsid w:val="00D30739"/>
    <w:rsid w:val="00D31430"/>
    <w:rsid w:val="00D317DF"/>
    <w:rsid w:val="00D31AD1"/>
    <w:rsid w:val="00D3286C"/>
    <w:rsid w:val="00D32A06"/>
    <w:rsid w:val="00D33071"/>
    <w:rsid w:val="00D336F6"/>
    <w:rsid w:val="00D33871"/>
    <w:rsid w:val="00D338D9"/>
    <w:rsid w:val="00D33A47"/>
    <w:rsid w:val="00D33B0A"/>
    <w:rsid w:val="00D33CF4"/>
    <w:rsid w:val="00D33DFD"/>
    <w:rsid w:val="00D33E29"/>
    <w:rsid w:val="00D33F98"/>
    <w:rsid w:val="00D34A22"/>
    <w:rsid w:val="00D34AAE"/>
    <w:rsid w:val="00D36F42"/>
    <w:rsid w:val="00D37B91"/>
    <w:rsid w:val="00D37CDB"/>
    <w:rsid w:val="00D37FA5"/>
    <w:rsid w:val="00D40B7F"/>
    <w:rsid w:val="00D40F56"/>
    <w:rsid w:val="00D41007"/>
    <w:rsid w:val="00D41DCC"/>
    <w:rsid w:val="00D41DEB"/>
    <w:rsid w:val="00D41F12"/>
    <w:rsid w:val="00D421A5"/>
    <w:rsid w:val="00D42CD5"/>
    <w:rsid w:val="00D43063"/>
    <w:rsid w:val="00D4329E"/>
    <w:rsid w:val="00D4347C"/>
    <w:rsid w:val="00D43A77"/>
    <w:rsid w:val="00D43E73"/>
    <w:rsid w:val="00D4459C"/>
    <w:rsid w:val="00D445FC"/>
    <w:rsid w:val="00D44B9B"/>
    <w:rsid w:val="00D53CA5"/>
    <w:rsid w:val="00D543D8"/>
    <w:rsid w:val="00D54BE5"/>
    <w:rsid w:val="00D56CA6"/>
    <w:rsid w:val="00D57752"/>
    <w:rsid w:val="00D6145F"/>
    <w:rsid w:val="00D61687"/>
    <w:rsid w:val="00D61C0B"/>
    <w:rsid w:val="00D61C69"/>
    <w:rsid w:val="00D62135"/>
    <w:rsid w:val="00D623B8"/>
    <w:rsid w:val="00D6294F"/>
    <w:rsid w:val="00D62DA6"/>
    <w:rsid w:val="00D64087"/>
    <w:rsid w:val="00D640F8"/>
    <w:rsid w:val="00D66B25"/>
    <w:rsid w:val="00D675F9"/>
    <w:rsid w:val="00D67928"/>
    <w:rsid w:val="00D67A9B"/>
    <w:rsid w:val="00D67C28"/>
    <w:rsid w:val="00D67F10"/>
    <w:rsid w:val="00D701D0"/>
    <w:rsid w:val="00D70B85"/>
    <w:rsid w:val="00D710B7"/>
    <w:rsid w:val="00D714FF"/>
    <w:rsid w:val="00D72897"/>
    <w:rsid w:val="00D7466E"/>
    <w:rsid w:val="00D74A0D"/>
    <w:rsid w:val="00D755A3"/>
    <w:rsid w:val="00D75AFC"/>
    <w:rsid w:val="00D75B7D"/>
    <w:rsid w:val="00D7651D"/>
    <w:rsid w:val="00D779F2"/>
    <w:rsid w:val="00D77F8B"/>
    <w:rsid w:val="00D80563"/>
    <w:rsid w:val="00D80E31"/>
    <w:rsid w:val="00D8158A"/>
    <w:rsid w:val="00D81AD4"/>
    <w:rsid w:val="00D81BC1"/>
    <w:rsid w:val="00D82969"/>
    <w:rsid w:val="00D839B8"/>
    <w:rsid w:val="00D8484C"/>
    <w:rsid w:val="00D84A0A"/>
    <w:rsid w:val="00D84E16"/>
    <w:rsid w:val="00D85628"/>
    <w:rsid w:val="00D85BBB"/>
    <w:rsid w:val="00D85E8D"/>
    <w:rsid w:val="00D867AC"/>
    <w:rsid w:val="00D87A14"/>
    <w:rsid w:val="00D90D73"/>
    <w:rsid w:val="00D91559"/>
    <w:rsid w:val="00D92188"/>
    <w:rsid w:val="00D92DDD"/>
    <w:rsid w:val="00D93D52"/>
    <w:rsid w:val="00D941AB"/>
    <w:rsid w:val="00D9457B"/>
    <w:rsid w:val="00D94797"/>
    <w:rsid w:val="00D9547B"/>
    <w:rsid w:val="00D95F9E"/>
    <w:rsid w:val="00D968F6"/>
    <w:rsid w:val="00D96E4A"/>
    <w:rsid w:val="00D9783B"/>
    <w:rsid w:val="00DA2F86"/>
    <w:rsid w:val="00DA316B"/>
    <w:rsid w:val="00DA35F3"/>
    <w:rsid w:val="00DA4C95"/>
    <w:rsid w:val="00DA5055"/>
    <w:rsid w:val="00DA55C9"/>
    <w:rsid w:val="00DA5B18"/>
    <w:rsid w:val="00DA5CFA"/>
    <w:rsid w:val="00DA605C"/>
    <w:rsid w:val="00DA6EDB"/>
    <w:rsid w:val="00DB1C2F"/>
    <w:rsid w:val="00DB1F35"/>
    <w:rsid w:val="00DB2BBB"/>
    <w:rsid w:val="00DB2D4B"/>
    <w:rsid w:val="00DB370A"/>
    <w:rsid w:val="00DB3C8A"/>
    <w:rsid w:val="00DB441D"/>
    <w:rsid w:val="00DB4547"/>
    <w:rsid w:val="00DB4595"/>
    <w:rsid w:val="00DB521B"/>
    <w:rsid w:val="00DB55A4"/>
    <w:rsid w:val="00DB5B14"/>
    <w:rsid w:val="00DB61A8"/>
    <w:rsid w:val="00DB64C5"/>
    <w:rsid w:val="00DB656D"/>
    <w:rsid w:val="00DB6B2E"/>
    <w:rsid w:val="00DB6D8A"/>
    <w:rsid w:val="00DB7ACD"/>
    <w:rsid w:val="00DB7E9A"/>
    <w:rsid w:val="00DC121F"/>
    <w:rsid w:val="00DC1FA7"/>
    <w:rsid w:val="00DC33C4"/>
    <w:rsid w:val="00DC3446"/>
    <w:rsid w:val="00DC6711"/>
    <w:rsid w:val="00DC7BC9"/>
    <w:rsid w:val="00DD0831"/>
    <w:rsid w:val="00DD09BA"/>
    <w:rsid w:val="00DD0FCD"/>
    <w:rsid w:val="00DD121A"/>
    <w:rsid w:val="00DD182C"/>
    <w:rsid w:val="00DD209A"/>
    <w:rsid w:val="00DD2665"/>
    <w:rsid w:val="00DD2DE0"/>
    <w:rsid w:val="00DD2F5A"/>
    <w:rsid w:val="00DD3117"/>
    <w:rsid w:val="00DD3FB9"/>
    <w:rsid w:val="00DD5B76"/>
    <w:rsid w:val="00DD5C91"/>
    <w:rsid w:val="00DD61FA"/>
    <w:rsid w:val="00DD6C89"/>
    <w:rsid w:val="00DD6E4E"/>
    <w:rsid w:val="00DD78D1"/>
    <w:rsid w:val="00DD7AF2"/>
    <w:rsid w:val="00DE0446"/>
    <w:rsid w:val="00DE0A64"/>
    <w:rsid w:val="00DE1478"/>
    <w:rsid w:val="00DE22DA"/>
    <w:rsid w:val="00DE24DA"/>
    <w:rsid w:val="00DE2A3F"/>
    <w:rsid w:val="00DE379B"/>
    <w:rsid w:val="00DE48B2"/>
    <w:rsid w:val="00DE50E7"/>
    <w:rsid w:val="00DE51EF"/>
    <w:rsid w:val="00DE680B"/>
    <w:rsid w:val="00DE6EC4"/>
    <w:rsid w:val="00DE78EC"/>
    <w:rsid w:val="00DE7D7D"/>
    <w:rsid w:val="00DE7E28"/>
    <w:rsid w:val="00DF0068"/>
    <w:rsid w:val="00DF0950"/>
    <w:rsid w:val="00DF108C"/>
    <w:rsid w:val="00DF12A5"/>
    <w:rsid w:val="00DF13E1"/>
    <w:rsid w:val="00DF151C"/>
    <w:rsid w:val="00DF1699"/>
    <w:rsid w:val="00DF1950"/>
    <w:rsid w:val="00DF31E6"/>
    <w:rsid w:val="00DF463C"/>
    <w:rsid w:val="00DF5409"/>
    <w:rsid w:val="00DF57DC"/>
    <w:rsid w:val="00DF69B2"/>
    <w:rsid w:val="00DF74F2"/>
    <w:rsid w:val="00E0077F"/>
    <w:rsid w:val="00E00A8B"/>
    <w:rsid w:val="00E00C97"/>
    <w:rsid w:val="00E027C5"/>
    <w:rsid w:val="00E04242"/>
    <w:rsid w:val="00E0512D"/>
    <w:rsid w:val="00E055FF"/>
    <w:rsid w:val="00E0590C"/>
    <w:rsid w:val="00E05DBC"/>
    <w:rsid w:val="00E0642D"/>
    <w:rsid w:val="00E0716C"/>
    <w:rsid w:val="00E1049A"/>
    <w:rsid w:val="00E10A90"/>
    <w:rsid w:val="00E111B3"/>
    <w:rsid w:val="00E12C63"/>
    <w:rsid w:val="00E12EBA"/>
    <w:rsid w:val="00E12EDF"/>
    <w:rsid w:val="00E13CF4"/>
    <w:rsid w:val="00E140B7"/>
    <w:rsid w:val="00E1414C"/>
    <w:rsid w:val="00E143C1"/>
    <w:rsid w:val="00E14829"/>
    <w:rsid w:val="00E14D1D"/>
    <w:rsid w:val="00E152B3"/>
    <w:rsid w:val="00E15A02"/>
    <w:rsid w:val="00E16E87"/>
    <w:rsid w:val="00E1798D"/>
    <w:rsid w:val="00E2047F"/>
    <w:rsid w:val="00E21443"/>
    <w:rsid w:val="00E21E7B"/>
    <w:rsid w:val="00E223A8"/>
    <w:rsid w:val="00E22B37"/>
    <w:rsid w:val="00E22CB8"/>
    <w:rsid w:val="00E23181"/>
    <w:rsid w:val="00E23C0F"/>
    <w:rsid w:val="00E23D31"/>
    <w:rsid w:val="00E23E8F"/>
    <w:rsid w:val="00E24273"/>
    <w:rsid w:val="00E2498F"/>
    <w:rsid w:val="00E27F3D"/>
    <w:rsid w:val="00E30D24"/>
    <w:rsid w:val="00E32DA2"/>
    <w:rsid w:val="00E33C84"/>
    <w:rsid w:val="00E33F80"/>
    <w:rsid w:val="00E342A6"/>
    <w:rsid w:val="00E345B5"/>
    <w:rsid w:val="00E35090"/>
    <w:rsid w:val="00E407C8"/>
    <w:rsid w:val="00E408D3"/>
    <w:rsid w:val="00E41127"/>
    <w:rsid w:val="00E424F6"/>
    <w:rsid w:val="00E435D2"/>
    <w:rsid w:val="00E4384C"/>
    <w:rsid w:val="00E4386A"/>
    <w:rsid w:val="00E43BE8"/>
    <w:rsid w:val="00E441EC"/>
    <w:rsid w:val="00E44DFC"/>
    <w:rsid w:val="00E4568F"/>
    <w:rsid w:val="00E457B0"/>
    <w:rsid w:val="00E46299"/>
    <w:rsid w:val="00E4652E"/>
    <w:rsid w:val="00E46553"/>
    <w:rsid w:val="00E47E5F"/>
    <w:rsid w:val="00E51DD7"/>
    <w:rsid w:val="00E524EF"/>
    <w:rsid w:val="00E52D8D"/>
    <w:rsid w:val="00E53044"/>
    <w:rsid w:val="00E53389"/>
    <w:rsid w:val="00E53ECE"/>
    <w:rsid w:val="00E5414F"/>
    <w:rsid w:val="00E54CE4"/>
    <w:rsid w:val="00E555FC"/>
    <w:rsid w:val="00E56028"/>
    <w:rsid w:val="00E563EC"/>
    <w:rsid w:val="00E56854"/>
    <w:rsid w:val="00E570EC"/>
    <w:rsid w:val="00E60073"/>
    <w:rsid w:val="00E6007A"/>
    <w:rsid w:val="00E60A26"/>
    <w:rsid w:val="00E613E1"/>
    <w:rsid w:val="00E6162C"/>
    <w:rsid w:val="00E61A13"/>
    <w:rsid w:val="00E626B6"/>
    <w:rsid w:val="00E64E25"/>
    <w:rsid w:val="00E65CDC"/>
    <w:rsid w:val="00E66758"/>
    <w:rsid w:val="00E6694D"/>
    <w:rsid w:val="00E66B1F"/>
    <w:rsid w:val="00E66C35"/>
    <w:rsid w:val="00E70894"/>
    <w:rsid w:val="00E708AB"/>
    <w:rsid w:val="00E70BBF"/>
    <w:rsid w:val="00E71162"/>
    <w:rsid w:val="00E7305C"/>
    <w:rsid w:val="00E73474"/>
    <w:rsid w:val="00E73951"/>
    <w:rsid w:val="00E7463D"/>
    <w:rsid w:val="00E74831"/>
    <w:rsid w:val="00E74B14"/>
    <w:rsid w:val="00E7567B"/>
    <w:rsid w:val="00E75B48"/>
    <w:rsid w:val="00E77018"/>
    <w:rsid w:val="00E80FE3"/>
    <w:rsid w:val="00E817CC"/>
    <w:rsid w:val="00E81B1D"/>
    <w:rsid w:val="00E81FF8"/>
    <w:rsid w:val="00E8208E"/>
    <w:rsid w:val="00E82146"/>
    <w:rsid w:val="00E826F0"/>
    <w:rsid w:val="00E85262"/>
    <w:rsid w:val="00E857D3"/>
    <w:rsid w:val="00E857DF"/>
    <w:rsid w:val="00E8614B"/>
    <w:rsid w:val="00E86173"/>
    <w:rsid w:val="00E86B40"/>
    <w:rsid w:val="00E90788"/>
    <w:rsid w:val="00E9197A"/>
    <w:rsid w:val="00E92395"/>
    <w:rsid w:val="00E934E0"/>
    <w:rsid w:val="00E94498"/>
    <w:rsid w:val="00E956ED"/>
    <w:rsid w:val="00E959F3"/>
    <w:rsid w:val="00E95FD9"/>
    <w:rsid w:val="00E964D3"/>
    <w:rsid w:val="00E96B3F"/>
    <w:rsid w:val="00E97156"/>
    <w:rsid w:val="00EA089B"/>
    <w:rsid w:val="00EA146E"/>
    <w:rsid w:val="00EA18DD"/>
    <w:rsid w:val="00EA19F5"/>
    <w:rsid w:val="00EA265F"/>
    <w:rsid w:val="00EA3F22"/>
    <w:rsid w:val="00EA440B"/>
    <w:rsid w:val="00EA73A3"/>
    <w:rsid w:val="00EB02D8"/>
    <w:rsid w:val="00EB088D"/>
    <w:rsid w:val="00EB0CC0"/>
    <w:rsid w:val="00EB15AE"/>
    <w:rsid w:val="00EB250B"/>
    <w:rsid w:val="00EB26DB"/>
    <w:rsid w:val="00EB2A5C"/>
    <w:rsid w:val="00EB3313"/>
    <w:rsid w:val="00EB44C9"/>
    <w:rsid w:val="00EB4A54"/>
    <w:rsid w:val="00EB54FE"/>
    <w:rsid w:val="00EB681F"/>
    <w:rsid w:val="00EC1232"/>
    <w:rsid w:val="00EC128B"/>
    <w:rsid w:val="00EC129F"/>
    <w:rsid w:val="00EC1F1F"/>
    <w:rsid w:val="00EC2156"/>
    <w:rsid w:val="00EC437A"/>
    <w:rsid w:val="00EC4E8C"/>
    <w:rsid w:val="00EC58EE"/>
    <w:rsid w:val="00EC61B1"/>
    <w:rsid w:val="00EC6B05"/>
    <w:rsid w:val="00EC6BB4"/>
    <w:rsid w:val="00EC77BA"/>
    <w:rsid w:val="00ED0CF1"/>
    <w:rsid w:val="00ED2603"/>
    <w:rsid w:val="00ED3839"/>
    <w:rsid w:val="00ED3C3C"/>
    <w:rsid w:val="00ED5382"/>
    <w:rsid w:val="00ED5508"/>
    <w:rsid w:val="00ED5CE4"/>
    <w:rsid w:val="00ED61D0"/>
    <w:rsid w:val="00ED6CA1"/>
    <w:rsid w:val="00ED7A3B"/>
    <w:rsid w:val="00EE073B"/>
    <w:rsid w:val="00EE07D8"/>
    <w:rsid w:val="00EE08E2"/>
    <w:rsid w:val="00EE10A4"/>
    <w:rsid w:val="00EE1659"/>
    <w:rsid w:val="00EE276B"/>
    <w:rsid w:val="00EE2F00"/>
    <w:rsid w:val="00EE329C"/>
    <w:rsid w:val="00EE3AD0"/>
    <w:rsid w:val="00EE49E1"/>
    <w:rsid w:val="00EE5601"/>
    <w:rsid w:val="00EE5614"/>
    <w:rsid w:val="00EE61DD"/>
    <w:rsid w:val="00EE63C1"/>
    <w:rsid w:val="00EE7415"/>
    <w:rsid w:val="00EE7495"/>
    <w:rsid w:val="00EE78DE"/>
    <w:rsid w:val="00EF0957"/>
    <w:rsid w:val="00EF114D"/>
    <w:rsid w:val="00EF1778"/>
    <w:rsid w:val="00EF1E23"/>
    <w:rsid w:val="00EF3161"/>
    <w:rsid w:val="00EF34CA"/>
    <w:rsid w:val="00EF590D"/>
    <w:rsid w:val="00EF628B"/>
    <w:rsid w:val="00EF6799"/>
    <w:rsid w:val="00EF6FB8"/>
    <w:rsid w:val="00F0055E"/>
    <w:rsid w:val="00F00564"/>
    <w:rsid w:val="00F00F36"/>
    <w:rsid w:val="00F012E8"/>
    <w:rsid w:val="00F012F2"/>
    <w:rsid w:val="00F01EEC"/>
    <w:rsid w:val="00F0219A"/>
    <w:rsid w:val="00F028E1"/>
    <w:rsid w:val="00F02DAB"/>
    <w:rsid w:val="00F03226"/>
    <w:rsid w:val="00F033C2"/>
    <w:rsid w:val="00F042FE"/>
    <w:rsid w:val="00F0456E"/>
    <w:rsid w:val="00F04642"/>
    <w:rsid w:val="00F049EE"/>
    <w:rsid w:val="00F04D52"/>
    <w:rsid w:val="00F04F73"/>
    <w:rsid w:val="00F05CC4"/>
    <w:rsid w:val="00F064C2"/>
    <w:rsid w:val="00F0676D"/>
    <w:rsid w:val="00F07021"/>
    <w:rsid w:val="00F0753A"/>
    <w:rsid w:val="00F0786D"/>
    <w:rsid w:val="00F07990"/>
    <w:rsid w:val="00F07C25"/>
    <w:rsid w:val="00F103F2"/>
    <w:rsid w:val="00F10BD6"/>
    <w:rsid w:val="00F1271D"/>
    <w:rsid w:val="00F12751"/>
    <w:rsid w:val="00F13279"/>
    <w:rsid w:val="00F133E3"/>
    <w:rsid w:val="00F1413A"/>
    <w:rsid w:val="00F1417F"/>
    <w:rsid w:val="00F143D2"/>
    <w:rsid w:val="00F14A5D"/>
    <w:rsid w:val="00F14D13"/>
    <w:rsid w:val="00F15296"/>
    <w:rsid w:val="00F15FD2"/>
    <w:rsid w:val="00F1797D"/>
    <w:rsid w:val="00F17EB1"/>
    <w:rsid w:val="00F20B13"/>
    <w:rsid w:val="00F2148A"/>
    <w:rsid w:val="00F21D94"/>
    <w:rsid w:val="00F22304"/>
    <w:rsid w:val="00F23261"/>
    <w:rsid w:val="00F24759"/>
    <w:rsid w:val="00F24FD4"/>
    <w:rsid w:val="00F2565A"/>
    <w:rsid w:val="00F25B7F"/>
    <w:rsid w:val="00F25EA0"/>
    <w:rsid w:val="00F26DD7"/>
    <w:rsid w:val="00F30731"/>
    <w:rsid w:val="00F31555"/>
    <w:rsid w:val="00F32700"/>
    <w:rsid w:val="00F32AEB"/>
    <w:rsid w:val="00F32E8A"/>
    <w:rsid w:val="00F3356D"/>
    <w:rsid w:val="00F33CCA"/>
    <w:rsid w:val="00F35588"/>
    <w:rsid w:val="00F37905"/>
    <w:rsid w:val="00F406D7"/>
    <w:rsid w:val="00F40928"/>
    <w:rsid w:val="00F41038"/>
    <w:rsid w:val="00F4137E"/>
    <w:rsid w:val="00F41439"/>
    <w:rsid w:val="00F42058"/>
    <w:rsid w:val="00F42084"/>
    <w:rsid w:val="00F429EE"/>
    <w:rsid w:val="00F43661"/>
    <w:rsid w:val="00F44336"/>
    <w:rsid w:val="00F449D0"/>
    <w:rsid w:val="00F4622F"/>
    <w:rsid w:val="00F476F6"/>
    <w:rsid w:val="00F50D1D"/>
    <w:rsid w:val="00F5379D"/>
    <w:rsid w:val="00F53926"/>
    <w:rsid w:val="00F53AD1"/>
    <w:rsid w:val="00F54006"/>
    <w:rsid w:val="00F547DE"/>
    <w:rsid w:val="00F548EB"/>
    <w:rsid w:val="00F54960"/>
    <w:rsid w:val="00F557A5"/>
    <w:rsid w:val="00F572AA"/>
    <w:rsid w:val="00F57570"/>
    <w:rsid w:val="00F60238"/>
    <w:rsid w:val="00F603DB"/>
    <w:rsid w:val="00F6095B"/>
    <w:rsid w:val="00F60F23"/>
    <w:rsid w:val="00F6119D"/>
    <w:rsid w:val="00F614C2"/>
    <w:rsid w:val="00F6181E"/>
    <w:rsid w:val="00F621FF"/>
    <w:rsid w:val="00F62595"/>
    <w:rsid w:val="00F62BA2"/>
    <w:rsid w:val="00F63B39"/>
    <w:rsid w:val="00F648A3"/>
    <w:rsid w:val="00F64A45"/>
    <w:rsid w:val="00F64AE0"/>
    <w:rsid w:val="00F65243"/>
    <w:rsid w:val="00F6616F"/>
    <w:rsid w:val="00F66CFB"/>
    <w:rsid w:val="00F673B9"/>
    <w:rsid w:val="00F675AA"/>
    <w:rsid w:val="00F7164F"/>
    <w:rsid w:val="00F72655"/>
    <w:rsid w:val="00F7307F"/>
    <w:rsid w:val="00F73163"/>
    <w:rsid w:val="00F735E8"/>
    <w:rsid w:val="00F737D4"/>
    <w:rsid w:val="00F74A27"/>
    <w:rsid w:val="00F74CE4"/>
    <w:rsid w:val="00F74EA9"/>
    <w:rsid w:val="00F750C7"/>
    <w:rsid w:val="00F76E6A"/>
    <w:rsid w:val="00F773D6"/>
    <w:rsid w:val="00F77B3F"/>
    <w:rsid w:val="00F802E7"/>
    <w:rsid w:val="00F813CA"/>
    <w:rsid w:val="00F815D3"/>
    <w:rsid w:val="00F82402"/>
    <w:rsid w:val="00F833BB"/>
    <w:rsid w:val="00F83879"/>
    <w:rsid w:val="00F84807"/>
    <w:rsid w:val="00F85B29"/>
    <w:rsid w:val="00F8674D"/>
    <w:rsid w:val="00F86C3C"/>
    <w:rsid w:val="00F86CFB"/>
    <w:rsid w:val="00F903FC"/>
    <w:rsid w:val="00F90632"/>
    <w:rsid w:val="00F90D43"/>
    <w:rsid w:val="00F92322"/>
    <w:rsid w:val="00F92929"/>
    <w:rsid w:val="00F92C3E"/>
    <w:rsid w:val="00F92EAE"/>
    <w:rsid w:val="00F93250"/>
    <w:rsid w:val="00F934AD"/>
    <w:rsid w:val="00F939B8"/>
    <w:rsid w:val="00F94EED"/>
    <w:rsid w:val="00F95AB6"/>
    <w:rsid w:val="00F95F7A"/>
    <w:rsid w:val="00F96EE4"/>
    <w:rsid w:val="00F978D1"/>
    <w:rsid w:val="00F97AD7"/>
    <w:rsid w:val="00F97EE5"/>
    <w:rsid w:val="00FA2B30"/>
    <w:rsid w:val="00FA2D48"/>
    <w:rsid w:val="00FA3947"/>
    <w:rsid w:val="00FA4B4A"/>
    <w:rsid w:val="00FA6512"/>
    <w:rsid w:val="00FA6917"/>
    <w:rsid w:val="00FA6D84"/>
    <w:rsid w:val="00FA7805"/>
    <w:rsid w:val="00FA7ABE"/>
    <w:rsid w:val="00FB08F9"/>
    <w:rsid w:val="00FB0CE3"/>
    <w:rsid w:val="00FB1038"/>
    <w:rsid w:val="00FB12A2"/>
    <w:rsid w:val="00FB1D01"/>
    <w:rsid w:val="00FB2190"/>
    <w:rsid w:val="00FB25DE"/>
    <w:rsid w:val="00FB356F"/>
    <w:rsid w:val="00FB3931"/>
    <w:rsid w:val="00FB40CA"/>
    <w:rsid w:val="00FB447E"/>
    <w:rsid w:val="00FB4BAB"/>
    <w:rsid w:val="00FB571E"/>
    <w:rsid w:val="00FB650D"/>
    <w:rsid w:val="00FB6A3E"/>
    <w:rsid w:val="00FB7490"/>
    <w:rsid w:val="00FB7EC5"/>
    <w:rsid w:val="00FC0C96"/>
    <w:rsid w:val="00FC188F"/>
    <w:rsid w:val="00FC1892"/>
    <w:rsid w:val="00FC2FDB"/>
    <w:rsid w:val="00FC3089"/>
    <w:rsid w:val="00FC393F"/>
    <w:rsid w:val="00FC4554"/>
    <w:rsid w:val="00FC5AD3"/>
    <w:rsid w:val="00FC6916"/>
    <w:rsid w:val="00FC6B06"/>
    <w:rsid w:val="00FC7678"/>
    <w:rsid w:val="00FC7778"/>
    <w:rsid w:val="00FC7D36"/>
    <w:rsid w:val="00FD152B"/>
    <w:rsid w:val="00FD179F"/>
    <w:rsid w:val="00FD18B3"/>
    <w:rsid w:val="00FD2989"/>
    <w:rsid w:val="00FD2B99"/>
    <w:rsid w:val="00FD2F57"/>
    <w:rsid w:val="00FD2F6A"/>
    <w:rsid w:val="00FD323A"/>
    <w:rsid w:val="00FD35AD"/>
    <w:rsid w:val="00FD3B40"/>
    <w:rsid w:val="00FD3F12"/>
    <w:rsid w:val="00FD40FD"/>
    <w:rsid w:val="00FD4BC5"/>
    <w:rsid w:val="00FD4D0D"/>
    <w:rsid w:val="00FD5387"/>
    <w:rsid w:val="00FD56FF"/>
    <w:rsid w:val="00FD6D91"/>
    <w:rsid w:val="00FD6EEB"/>
    <w:rsid w:val="00FD7271"/>
    <w:rsid w:val="00FD7911"/>
    <w:rsid w:val="00FD7B15"/>
    <w:rsid w:val="00FE01CC"/>
    <w:rsid w:val="00FE0416"/>
    <w:rsid w:val="00FE05EC"/>
    <w:rsid w:val="00FE0FE7"/>
    <w:rsid w:val="00FE148C"/>
    <w:rsid w:val="00FE152B"/>
    <w:rsid w:val="00FE1CB2"/>
    <w:rsid w:val="00FE20AB"/>
    <w:rsid w:val="00FE2A85"/>
    <w:rsid w:val="00FE2B44"/>
    <w:rsid w:val="00FE3634"/>
    <w:rsid w:val="00FE3D87"/>
    <w:rsid w:val="00FE4503"/>
    <w:rsid w:val="00FE50F6"/>
    <w:rsid w:val="00FE569B"/>
    <w:rsid w:val="00FE59B2"/>
    <w:rsid w:val="00FE6C56"/>
    <w:rsid w:val="00FE6D12"/>
    <w:rsid w:val="00FE7204"/>
    <w:rsid w:val="00FE725E"/>
    <w:rsid w:val="00FE76C5"/>
    <w:rsid w:val="00FE7EFE"/>
    <w:rsid w:val="00FF07A7"/>
    <w:rsid w:val="00FF08E3"/>
    <w:rsid w:val="00FF0DB2"/>
    <w:rsid w:val="00FF1303"/>
    <w:rsid w:val="00FF162C"/>
    <w:rsid w:val="00FF1C9C"/>
    <w:rsid w:val="00FF23E2"/>
    <w:rsid w:val="00FF3285"/>
    <w:rsid w:val="00FF34D4"/>
    <w:rsid w:val="00FF359B"/>
    <w:rsid w:val="00FF37E6"/>
    <w:rsid w:val="00FF4A92"/>
    <w:rsid w:val="00FF52B9"/>
    <w:rsid w:val="00FF5EF8"/>
    <w:rsid w:val="00FF62C0"/>
    <w:rsid w:val="00FF697E"/>
    <w:rsid w:val="00FF6A0D"/>
    <w:rsid w:val="00FF6BFF"/>
    <w:rsid w:val="00FF6E63"/>
    <w:rsid w:val="01BE3DFF"/>
    <w:rsid w:val="020531A4"/>
    <w:rsid w:val="02111B48"/>
    <w:rsid w:val="03B12291"/>
    <w:rsid w:val="0563090D"/>
    <w:rsid w:val="05852631"/>
    <w:rsid w:val="05C018BB"/>
    <w:rsid w:val="060F2843"/>
    <w:rsid w:val="084879DA"/>
    <w:rsid w:val="088C0960"/>
    <w:rsid w:val="099057CF"/>
    <w:rsid w:val="09B174F4"/>
    <w:rsid w:val="09DD171F"/>
    <w:rsid w:val="09E86505"/>
    <w:rsid w:val="09FA536A"/>
    <w:rsid w:val="0A537E82"/>
    <w:rsid w:val="0AEF054D"/>
    <w:rsid w:val="0B464611"/>
    <w:rsid w:val="0BF23C62"/>
    <w:rsid w:val="0C120997"/>
    <w:rsid w:val="0C83779D"/>
    <w:rsid w:val="0CAA28E5"/>
    <w:rsid w:val="0DA11FD2"/>
    <w:rsid w:val="0DD26630"/>
    <w:rsid w:val="100D157A"/>
    <w:rsid w:val="102562D8"/>
    <w:rsid w:val="107F4121"/>
    <w:rsid w:val="12F901BB"/>
    <w:rsid w:val="13FE3E3E"/>
    <w:rsid w:val="14EA24B1"/>
    <w:rsid w:val="14F41582"/>
    <w:rsid w:val="159B2A7F"/>
    <w:rsid w:val="16192A60"/>
    <w:rsid w:val="16F26832"/>
    <w:rsid w:val="17674B52"/>
    <w:rsid w:val="17A76437"/>
    <w:rsid w:val="18003D99"/>
    <w:rsid w:val="182F467F"/>
    <w:rsid w:val="192C06DB"/>
    <w:rsid w:val="1A091A1F"/>
    <w:rsid w:val="1A283D75"/>
    <w:rsid w:val="1AE9320B"/>
    <w:rsid w:val="1AFC2F3E"/>
    <w:rsid w:val="1B3A6B29"/>
    <w:rsid w:val="1BD619E1"/>
    <w:rsid w:val="1CC23D13"/>
    <w:rsid w:val="1D9B7467"/>
    <w:rsid w:val="1E5F5CBE"/>
    <w:rsid w:val="1EBB4B79"/>
    <w:rsid w:val="1EF010DD"/>
    <w:rsid w:val="1FDB5818"/>
    <w:rsid w:val="206D0022"/>
    <w:rsid w:val="21A91C9B"/>
    <w:rsid w:val="2264526E"/>
    <w:rsid w:val="23476D20"/>
    <w:rsid w:val="243B2974"/>
    <w:rsid w:val="25F0369F"/>
    <w:rsid w:val="26B648E9"/>
    <w:rsid w:val="26D33634"/>
    <w:rsid w:val="27DB0574"/>
    <w:rsid w:val="27F01F8B"/>
    <w:rsid w:val="286072AA"/>
    <w:rsid w:val="286A10AD"/>
    <w:rsid w:val="28A76F82"/>
    <w:rsid w:val="28E3573D"/>
    <w:rsid w:val="296C128F"/>
    <w:rsid w:val="29E1696D"/>
    <w:rsid w:val="29F319B0"/>
    <w:rsid w:val="2AC74B8A"/>
    <w:rsid w:val="2B3610B2"/>
    <w:rsid w:val="2C1F6A8C"/>
    <w:rsid w:val="2D7A6B3A"/>
    <w:rsid w:val="2E440655"/>
    <w:rsid w:val="2E770D48"/>
    <w:rsid w:val="312B5ED3"/>
    <w:rsid w:val="327D62BB"/>
    <w:rsid w:val="330E7ABA"/>
    <w:rsid w:val="33557238"/>
    <w:rsid w:val="340078EE"/>
    <w:rsid w:val="34467BDD"/>
    <w:rsid w:val="35FF0BF7"/>
    <w:rsid w:val="36956BFB"/>
    <w:rsid w:val="36AC78A9"/>
    <w:rsid w:val="36BA3A58"/>
    <w:rsid w:val="3777530C"/>
    <w:rsid w:val="37DB64E0"/>
    <w:rsid w:val="38C44B11"/>
    <w:rsid w:val="39335925"/>
    <w:rsid w:val="3A54278D"/>
    <w:rsid w:val="3A86417A"/>
    <w:rsid w:val="3C3519B4"/>
    <w:rsid w:val="3C37572C"/>
    <w:rsid w:val="3C3A346E"/>
    <w:rsid w:val="3C640D7E"/>
    <w:rsid w:val="3D711112"/>
    <w:rsid w:val="3DA01B95"/>
    <w:rsid w:val="3DB5280D"/>
    <w:rsid w:val="3E111FBD"/>
    <w:rsid w:val="3E5A3954"/>
    <w:rsid w:val="3FBD063E"/>
    <w:rsid w:val="3FCB1A48"/>
    <w:rsid w:val="3FD62A6B"/>
    <w:rsid w:val="40933BBE"/>
    <w:rsid w:val="409D5D7A"/>
    <w:rsid w:val="40B9747A"/>
    <w:rsid w:val="411A73CB"/>
    <w:rsid w:val="417B60BB"/>
    <w:rsid w:val="45761A68"/>
    <w:rsid w:val="45C51FFB"/>
    <w:rsid w:val="46A71700"/>
    <w:rsid w:val="47FB1D04"/>
    <w:rsid w:val="48203BF5"/>
    <w:rsid w:val="497A5766"/>
    <w:rsid w:val="4A1E1CDA"/>
    <w:rsid w:val="4CC26468"/>
    <w:rsid w:val="4DF47921"/>
    <w:rsid w:val="4E3917D8"/>
    <w:rsid w:val="4E6525CD"/>
    <w:rsid w:val="4F9C315B"/>
    <w:rsid w:val="50010AB6"/>
    <w:rsid w:val="502A3A06"/>
    <w:rsid w:val="50340A12"/>
    <w:rsid w:val="50A62A29"/>
    <w:rsid w:val="50DF4CBB"/>
    <w:rsid w:val="52A4415A"/>
    <w:rsid w:val="53D63625"/>
    <w:rsid w:val="53EC1219"/>
    <w:rsid w:val="5641747C"/>
    <w:rsid w:val="56FD5B73"/>
    <w:rsid w:val="570102BB"/>
    <w:rsid w:val="57106E4E"/>
    <w:rsid w:val="586E2300"/>
    <w:rsid w:val="58A5121C"/>
    <w:rsid w:val="5A81253D"/>
    <w:rsid w:val="5AE14D89"/>
    <w:rsid w:val="5BB854BB"/>
    <w:rsid w:val="5D634635"/>
    <w:rsid w:val="5D75504D"/>
    <w:rsid w:val="5DC00F91"/>
    <w:rsid w:val="5E176D14"/>
    <w:rsid w:val="5E820631"/>
    <w:rsid w:val="5EB22248"/>
    <w:rsid w:val="5FAF1E7D"/>
    <w:rsid w:val="602F2A3B"/>
    <w:rsid w:val="6131633F"/>
    <w:rsid w:val="623132C1"/>
    <w:rsid w:val="63EB008F"/>
    <w:rsid w:val="642F6CDA"/>
    <w:rsid w:val="647153D0"/>
    <w:rsid w:val="65136158"/>
    <w:rsid w:val="65B60BEC"/>
    <w:rsid w:val="666D606B"/>
    <w:rsid w:val="67E573C1"/>
    <w:rsid w:val="688F22C8"/>
    <w:rsid w:val="68917F75"/>
    <w:rsid w:val="68AD08CA"/>
    <w:rsid w:val="68F204D7"/>
    <w:rsid w:val="69BD4C13"/>
    <w:rsid w:val="6B3E3B32"/>
    <w:rsid w:val="6B6E044D"/>
    <w:rsid w:val="6BA3608B"/>
    <w:rsid w:val="6BEE5558"/>
    <w:rsid w:val="6BFB6DB8"/>
    <w:rsid w:val="6CB33D8E"/>
    <w:rsid w:val="6DC5053A"/>
    <w:rsid w:val="6E167398"/>
    <w:rsid w:val="6E5F098F"/>
    <w:rsid w:val="6EC0635A"/>
    <w:rsid w:val="6ED95D22"/>
    <w:rsid w:val="6EFA03DD"/>
    <w:rsid w:val="70CD7E32"/>
    <w:rsid w:val="710568AB"/>
    <w:rsid w:val="716031EA"/>
    <w:rsid w:val="71803B57"/>
    <w:rsid w:val="71DE7E1D"/>
    <w:rsid w:val="72CE7E91"/>
    <w:rsid w:val="72EF2F8A"/>
    <w:rsid w:val="733777E5"/>
    <w:rsid w:val="73731A79"/>
    <w:rsid w:val="77854826"/>
    <w:rsid w:val="77BB157D"/>
    <w:rsid w:val="77D56DD9"/>
    <w:rsid w:val="77DB72D8"/>
    <w:rsid w:val="79181E66"/>
    <w:rsid w:val="79975481"/>
    <w:rsid w:val="7A4C04B1"/>
    <w:rsid w:val="7D3B6123"/>
    <w:rsid w:val="7DD11077"/>
    <w:rsid w:val="7E834226"/>
    <w:rsid w:val="7EE06F82"/>
    <w:rsid w:val="7FCE61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qFormat="1"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2">
    <w:name w:val="heading 1"/>
    <w:basedOn w:val="1"/>
    <w:next w:val="1"/>
    <w:link w:val="63"/>
    <w:qFormat/>
    <w:uiPriority w:val="0"/>
    <w:pPr>
      <w:keepNext/>
      <w:keepLines/>
      <w:ind w:left="100" w:leftChars="100" w:right="100" w:rightChars="100"/>
      <w:outlineLvl w:val="0"/>
    </w:pPr>
    <w:rPr>
      <w:b/>
      <w:bCs/>
      <w:kern w:val="44"/>
      <w:sz w:val="32"/>
      <w:szCs w:val="44"/>
    </w:rPr>
  </w:style>
  <w:style w:type="paragraph" w:styleId="3">
    <w:name w:val="heading 2"/>
    <w:basedOn w:val="1"/>
    <w:next w:val="1"/>
    <w:link w:val="64"/>
    <w:qFormat/>
    <w:uiPriority w:val="0"/>
    <w:pPr>
      <w:keepNext/>
      <w:keepLines/>
      <w:ind w:left="210" w:leftChars="100" w:right="100" w:rightChars="100"/>
      <w:jc w:val="center"/>
      <w:outlineLvl w:val="1"/>
    </w:pPr>
    <w:rPr>
      <w:rFonts w:ascii="Arial" w:hAnsi="Arial"/>
      <w:b/>
      <w:bCs/>
      <w:sz w:val="28"/>
      <w:szCs w:val="32"/>
    </w:rPr>
  </w:style>
  <w:style w:type="paragraph" w:styleId="4">
    <w:name w:val="heading 3"/>
    <w:basedOn w:val="1"/>
    <w:next w:val="1"/>
    <w:link w:val="65"/>
    <w:qFormat/>
    <w:uiPriority w:val="0"/>
    <w:pPr>
      <w:keepNext/>
      <w:keepLines/>
      <w:ind w:left="100" w:leftChars="100" w:right="100" w:rightChars="100"/>
      <w:outlineLvl w:val="2"/>
    </w:pPr>
    <w:rPr>
      <w:b/>
      <w:bCs/>
      <w:szCs w:val="32"/>
    </w:rPr>
  </w:style>
  <w:style w:type="paragraph" w:styleId="5">
    <w:name w:val="heading 4"/>
    <w:basedOn w:val="1"/>
    <w:next w:val="1"/>
    <w:link w:val="66"/>
    <w:qFormat/>
    <w:uiPriority w:val="0"/>
    <w:pPr>
      <w:keepNext/>
      <w:keepLines/>
      <w:spacing w:before="280" w:after="290" w:line="374" w:lineRule="auto"/>
      <w:outlineLvl w:val="3"/>
    </w:pPr>
    <w:rPr>
      <w:rFonts w:ascii="Cambria" w:hAnsi="Cambria"/>
      <w:b/>
      <w:bCs/>
      <w:sz w:val="28"/>
      <w:szCs w:val="28"/>
    </w:rPr>
  </w:style>
  <w:style w:type="paragraph" w:styleId="6">
    <w:name w:val="heading 5"/>
    <w:basedOn w:val="1"/>
    <w:next w:val="1"/>
    <w:link w:val="67"/>
    <w:qFormat/>
    <w:uiPriority w:val="0"/>
    <w:pPr>
      <w:keepNext/>
      <w:keepLines/>
      <w:jc w:val="left"/>
      <w:outlineLvl w:val="4"/>
    </w:pPr>
    <w:rPr>
      <w:rFonts w:ascii="Arial" w:hAnsi="Arial" w:eastAsia="华文中宋"/>
      <w:b/>
      <w:bCs/>
      <w:kern w:val="0"/>
      <w:szCs w:val="28"/>
    </w:rPr>
  </w:style>
  <w:style w:type="paragraph" w:styleId="7">
    <w:name w:val="heading 6"/>
    <w:basedOn w:val="1"/>
    <w:next w:val="1"/>
    <w:qFormat/>
    <w:uiPriority w:val="0"/>
    <w:pPr>
      <w:keepNext/>
      <w:keepLines/>
      <w:numPr>
        <w:ilvl w:val="5"/>
        <w:numId w:val="1"/>
      </w:numPr>
      <w:spacing w:before="240" w:after="64" w:line="317" w:lineRule="auto"/>
      <w:outlineLvl w:val="5"/>
    </w:pPr>
    <w:rPr>
      <w:rFonts w:ascii="Cambria" w:hAnsi="Cambria"/>
      <w:b/>
      <w:szCs w:val="20"/>
    </w:rPr>
  </w:style>
  <w:style w:type="paragraph" w:styleId="8">
    <w:name w:val="heading 7"/>
    <w:basedOn w:val="1"/>
    <w:next w:val="9"/>
    <w:link w:val="69"/>
    <w:qFormat/>
    <w:uiPriority w:val="0"/>
    <w:pPr>
      <w:keepNext/>
      <w:keepLines/>
      <w:spacing w:before="240" w:after="64" w:line="320" w:lineRule="auto"/>
      <w:ind w:firstLine="200" w:firstLineChars="200"/>
      <w:jc w:val="left"/>
      <w:outlineLvl w:val="6"/>
    </w:pPr>
    <w:rPr>
      <w:rFonts w:ascii="Arial" w:hAnsi="Arial"/>
      <w:b/>
      <w:bCs/>
      <w:kern w:val="0"/>
    </w:rPr>
  </w:style>
  <w:style w:type="paragraph" w:styleId="10">
    <w:name w:val="heading 8"/>
    <w:basedOn w:val="1"/>
    <w:next w:val="9"/>
    <w:link w:val="70"/>
    <w:qFormat/>
    <w:uiPriority w:val="0"/>
    <w:pPr>
      <w:keepNext/>
      <w:keepLines/>
      <w:spacing w:before="240" w:after="64" w:line="320" w:lineRule="auto"/>
      <w:ind w:firstLine="200" w:firstLineChars="200"/>
      <w:jc w:val="left"/>
      <w:outlineLvl w:val="7"/>
    </w:pPr>
    <w:rPr>
      <w:rFonts w:ascii="Cambria" w:hAnsi="Cambria"/>
      <w:kern w:val="0"/>
    </w:rPr>
  </w:style>
  <w:style w:type="paragraph" w:styleId="11">
    <w:name w:val="heading 9"/>
    <w:basedOn w:val="1"/>
    <w:next w:val="9"/>
    <w:link w:val="71"/>
    <w:qFormat/>
    <w:uiPriority w:val="0"/>
    <w:pPr>
      <w:keepNext/>
      <w:keepLines/>
      <w:spacing w:before="240" w:after="64" w:line="320" w:lineRule="auto"/>
      <w:ind w:firstLine="200" w:firstLineChars="200"/>
      <w:jc w:val="left"/>
      <w:outlineLvl w:val="8"/>
    </w:pPr>
    <w:rPr>
      <w:rFonts w:ascii="Cambria" w:hAnsi="Cambria"/>
      <w:kern w:val="0"/>
      <w:sz w:val="2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9">
    <w:name w:val="Normal Indent"/>
    <w:basedOn w:val="1"/>
    <w:link w:val="68"/>
    <w:qFormat/>
    <w:uiPriority w:val="0"/>
    <w:pPr>
      <w:spacing w:line="240" w:lineRule="auto"/>
      <w:ind w:firstLine="420"/>
    </w:pPr>
    <w:rPr>
      <w:sz w:val="21"/>
      <w:szCs w:val="20"/>
    </w:rPr>
  </w:style>
  <w:style w:type="paragraph" w:styleId="12">
    <w:name w:val="toc 7"/>
    <w:basedOn w:val="1"/>
    <w:next w:val="1"/>
    <w:qFormat/>
    <w:uiPriority w:val="0"/>
    <w:pPr>
      <w:ind w:left="1440" w:firstLine="200" w:firstLineChars="200"/>
      <w:jc w:val="left"/>
    </w:pPr>
    <w:rPr>
      <w:rFonts w:ascii="Calibri" w:hAnsi="Calibri"/>
      <w:sz w:val="20"/>
      <w:szCs w:val="20"/>
    </w:rPr>
  </w:style>
  <w:style w:type="paragraph" w:styleId="13">
    <w:name w:val="List Bullet 4"/>
    <w:basedOn w:val="1"/>
    <w:qFormat/>
    <w:uiPriority w:val="0"/>
    <w:pPr>
      <w:tabs>
        <w:tab w:val="left" w:pos="1620"/>
      </w:tabs>
      <w:spacing w:line="240" w:lineRule="auto"/>
    </w:pPr>
    <w:rPr>
      <w:sz w:val="21"/>
    </w:rPr>
  </w:style>
  <w:style w:type="paragraph" w:styleId="14">
    <w:name w:val="List Number"/>
    <w:basedOn w:val="1"/>
    <w:qFormat/>
    <w:uiPriority w:val="0"/>
    <w:pPr>
      <w:tabs>
        <w:tab w:val="left" w:pos="360"/>
      </w:tabs>
      <w:spacing w:line="240" w:lineRule="auto"/>
      <w:ind w:left="720" w:hanging="720"/>
    </w:pPr>
    <w:rPr>
      <w:sz w:val="21"/>
    </w:rPr>
  </w:style>
  <w:style w:type="paragraph" w:styleId="15">
    <w:name w:val="caption"/>
    <w:basedOn w:val="1"/>
    <w:next w:val="1"/>
    <w:link w:val="104"/>
    <w:qFormat/>
    <w:uiPriority w:val="0"/>
    <w:pPr>
      <w:spacing w:before="152" w:after="160" w:line="240" w:lineRule="auto"/>
    </w:pPr>
    <w:rPr>
      <w:rFonts w:ascii="Arial" w:hAnsi="Arial" w:eastAsia="黑体" w:cs="Arial"/>
      <w:sz w:val="20"/>
      <w:szCs w:val="20"/>
    </w:rPr>
  </w:style>
  <w:style w:type="paragraph" w:styleId="16">
    <w:name w:val="Document Map"/>
    <w:basedOn w:val="1"/>
    <w:link w:val="101"/>
    <w:semiHidden/>
    <w:qFormat/>
    <w:uiPriority w:val="0"/>
    <w:pPr>
      <w:shd w:val="clear" w:color="auto" w:fill="000080"/>
    </w:pPr>
  </w:style>
  <w:style w:type="paragraph" w:styleId="17">
    <w:name w:val="annotation text"/>
    <w:basedOn w:val="1"/>
    <w:link w:val="143"/>
    <w:semiHidden/>
    <w:qFormat/>
    <w:uiPriority w:val="0"/>
    <w:pPr>
      <w:jc w:val="left"/>
    </w:pPr>
  </w:style>
  <w:style w:type="paragraph" w:styleId="18">
    <w:name w:val="Salutation"/>
    <w:basedOn w:val="1"/>
    <w:next w:val="1"/>
    <w:qFormat/>
    <w:uiPriority w:val="0"/>
    <w:pPr>
      <w:spacing w:line="240" w:lineRule="auto"/>
    </w:pPr>
    <w:rPr>
      <w:szCs w:val="20"/>
    </w:rPr>
  </w:style>
  <w:style w:type="paragraph" w:styleId="19">
    <w:name w:val="Body Text 3"/>
    <w:basedOn w:val="1"/>
    <w:next w:val="1"/>
    <w:link w:val="128"/>
    <w:qFormat/>
    <w:uiPriority w:val="0"/>
    <w:pPr>
      <w:spacing w:after="120" w:line="240" w:lineRule="auto"/>
    </w:pPr>
    <w:rPr>
      <w:sz w:val="16"/>
      <w:szCs w:val="16"/>
    </w:rPr>
  </w:style>
  <w:style w:type="paragraph" w:styleId="20">
    <w:name w:val="Body Text"/>
    <w:basedOn w:val="1"/>
    <w:next w:val="19"/>
    <w:link w:val="132"/>
    <w:qFormat/>
    <w:uiPriority w:val="0"/>
    <w:pPr>
      <w:spacing w:after="120" w:line="240" w:lineRule="auto"/>
    </w:pPr>
    <w:rPr>
      <w:sz w:val="21"/>
    </w:rPr>
  </w:style>
  <w:style w:type="paragraph" w:styleId="21">
    <w:name w:val="Body Text Indent"/>
    <w:basedOn w:val="1"/>
    <w:next w:val="1"/>
    <w:link w:val="122"/>
    <w:unhideWhenUsed/>
    <w:qFormat/>
    <w:uiPriority w:val="99"/>
    <w:pPr>
      <w:spacing w:after="120"/>
      <w:ind w:left="420" w:leftChars="200"/>
    </w:pPr>
  </w:style>
  <w:style w:type="paragraph" w:styleId="22">
    <w:name w:val="List 2"/>
    <w:basedOn w:val="1"/>
    <w:qFormat/>
    <w:uiPriority w:val="0"/>
    <w:pPr>
      <w:spacing w:line="240" w:lineRule="auto"/>
      <w:ind w:left="100" w:leftChars="200" w:hanging="200" w:hangingChars="200"/>
    </w:pPr>
    <w:rPr>
      <w:sz w:val="21"/>
    </w:rPr>
  </w:style>
  <w:style w:type="paragraph" w:styleId="23">
    <w:name w:val="toc 5"/>
    <w:basedOn w:val="1"/>
    <w:next w:val="1"/>
    <w:qFormat/>
    <w:uiPriority w:val="0"/>
    <w:pPr>
      <w:ind w:left="960" w:firstLine="200" w:firstLineChars="200"/>
      <w:jc w:val="left"/>
    </w:pPr>
    <w:rPr>
      <w:rFonts w:ascii="Calibri" w:hAnsi="Calibri"/>
      <w:sz w:val="20"/>
      <w:szCs w:val="20"/>
    </w:rPr>
  </w:style>
  <w:style w:type="paragraph" w:styleId="24">
    <w:name w:val="toc 3"/>
    <w:basedOn w:val="1"/>
    <w:next w:val="1"/>
    <w:qFormat/>
    <w:uiPriority w:val="39"/>
    <w:pPr>
      <w:ind w:left="840" w:leftChars="400"/>
    </w:pPr>
  </w:style>
  <w:style w:type="paragraph" w:styleId="25">
    <w:name w:val="Plain Text"/>
    <w:basedOn w:val="1"/>
    <w:link w:val="130"/>
    <w:qFormat/>
    <w:uiPriority w:val="0"/>
    <w:pPr>
      <w:spacing w:line="240" w:lineRule="auto"/>
    </w:pPr>
    <w:rPr>
      <w:rFonts w:ascii="宋体" w:hAnsi="Courier New"/>
      <w:sz w:val="21"/>
      <w:szCs w:val="21"/>
    </w:rPr>
  </w:style>
  <w:style w:type="paragraph" w:styleId="26">
    <w:name w:val="toc 8"/>
    <w:basedOn w:val="1"/>
    <w:next w:val="1"/>
    <w:qFormat/>
    <w:uiPriority w:val="0"/>
    <w:pPr>
      <w:ind w:left="1680" w:firstLine="200" w:firstLineChars="200"/>
      <w:jc w:val="left"/>
    </w:pPr>
    <w:rPr>
      <w:rFonts w:ascii="Calibri" w:hAnsi="Calibri"/>
      <w:sz w:val="20"/>
      <w:szCs w:val="20"/>
    </w:rPr>
  </w:style>
  <w:style w:type="paragraph" w:styleId="27">
    <w:name w:val="Date"/>
    <w:basedOn w:val="1"/>
    <w:next w:val="1"/>
    <w:link w:val="134"/>
    <w:qFormat/>
    <w:uiPriority w:val="0"/>
    <w:pPr>
      <w:adjustRightInd w:val="0"/>
      <w:spacing w:line="312" w:lineRule="atLeast"/>
      <w:textAlignment w:val="baseline"/>
    </w:pPr>
    <w:rPr>
      <w:kern w:val="0"/>
      <w:sz w:val="28"/>
      <w:szCs w:val="20"/>
    </w:rPr>
  </w:style>
  <w:style w:type="paragraph" w:styleId="28">
    <w:name w:val="Balloon Text"/>
    <w:basedOn w:val="1"/>
    <w:link w:val="80"/>
    <w:qFormat/>
    <w:uiPriority w:val="0"/>
    <w:rPr>
      <w:sz w:val="18"/>
      <w:szCs w:val="18"/>
    </w:rPr>
  </w:style>
  <w:style w:type="paragraph" w:styleId="29">
    <w:name w:val="footer"/>
    <w:basedOn w:val="1"/>
    <w:link w:val="103"/>
    <w:qFormat/>
    <w:uiPriority w:val="99"/>
    <w:pPr>
      <w:tabs>
        <w:tab w:val="center" w:pos="4153"/>
        <w:tab w:val="right" w:pos="8306"/>
      </w:tabs>
      <w:snapToGrid w:val="0"/>
      <w:spacing w:line="240" w:lineRule="auto"/>
      <w:jc w:val="left"/>
    </w:pPr>
    <w:rPr>
      <w:sz w:val="18"/>
      <w:szCs w:val="18"/>
    </w:rPr>
  </w:style>
  <w:style w:type="paragraph" w:styleId="30">
    <w:name w:val="header"/>
    <w:basedOn w:val="1"/>
    <w:link w:val="94"/>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31">
    <w:name w:val="toc 1"/>
    <w:basedOn w:val="1"/>
    <w:next w:val="1"/>
    <w:qFormat/>
    <w:uiPriority w:val="39"/>
  </w:style>
  <w:style w:type="paragraph" w:styleId="32">
    <w:name w:val="toc 4"/>
    <w:basedOn w:val="1"/>
    <w:next w:val="1"/>
    <w:qFormat/>
    <w:uiPriority w:val="0"/>
    <w:pPr>
      <w:ind w:left="720" w:firstLine="200" w:firstLineChars="200"/>
      <w:jc w:val="left"/>
    </w:pPr>
    <w:rPr>
      <w:rFonts w:ascii="Calibri" w:hAnsi="Calibri"/>
      <w:sz w:val="20"/>
      <w:szCs w:val="20"/>
    </w:rPr>
  </w:style>
  <w:style w:type="paragraph" w:styleId="33">
    <w:name w:val="Subtitle"/>
    <w:basedOn w:val="1"/>
    <w:link w:val="95"/>
    <w:qFormat/>
    <w:uiPriority w:val="0"/>
    <w:pPr>
      <w:widowControl/>
      <w:spacing w:before="100" w:beforeAutospacing="1" w:after="100" w:afterAutospacing="1" w:line="240" w:lineRule="auto"/>
      <w:jc w:val="left"/>
    </w:pPr>
    <w:rPr>
      <w:b/>
      <w:bCs/>
      <w:szCs w:val="32"/>
    </w:rPr>
  </w:style>
  <w:style w:type="paragraph" w:styleId="34">
    <w:name w:val="List"/>
    <w:basedOn w:val="1"/>
    <w:qFormat/>
    <w:uiPriority w:val="0"/>
    <w:pPr>
      <w:spacing w:line="240" w:lineRule="auto"/>
      <w:ind w:left="200" w:hanging="200" w:hangingChars="200"/>
    </w:pPr>
    <w:rPr>
      <w:sz w:val="28"/>
    </w:rPr>
  </w:style>
  <w:style w:type="paragraph" w:styleId="35">
    <w:name w:val="toc 6"/>
    <w:basedOn w:val="1"/>
    <w:next w:val="1"/>
    <w:qFormat/>
    <w:uiPriority w:val="0"/>
    <w:pPr>
      <w:ind w:left="1200" w:firstLine="200" w:firstLineChars="200"/>
      <w:jc w:val="left"/>
    </w:pPr>
    <w:rPr>
      <w:rFonts w:ascii="Calibri" w:hAnsi="Calibri"/>
      <w:sz w:val="20"/>
      <w:szCs w:val="20"/>
    </w:rPr>
  </w:style>
  <w:style w:type="paragraph" w:styleId="36">
    <w:name w:val="Body Text Indent 3"/>
    <w:basedOn w:val="1"/>
    <w:link w:val="84"/>
    <w:qFormat/>
    <w:uiPriority w:val="0"/>
    <w:pPr>
      <w:spacing w:after="120"/>
      <w:ind w:left="420" w:leftChars="200"/>
    </w:pPr>
    <w:rPr>
      <w:sz w:val="16"/>
      <w:szCs w:val="16"/>
    </w:rPr>
  </w:style>
  <w:style w:type="paragraph" w:styleId="37">
    <w:name w:val="toc 2"/>
    <w:basedOn w:val="1"/>
    <w:next w:val="1"/>
    <w:qFormat/>
    <w:uiPriority w:val="39"/>
    <w:pPr>
      <w:ind w:left="420" w:leftChars="200"/>
    </w:pPr>
  </w:style>
  <w:style w:type="paragraph" w:styleId="38">
    <w:name w:val="toc 9"/>
    <w:basedOn w:val="1"/>
    <w:next w:val="1"/>
    <w:qFormat/>
    <w:uiPriority w:val="0"/>
    <w:pPr>
      <w:ind w:left="1920" w:firstLine="200" w:firstLineChars="200"/>
      <w:jc w:val="left"/>
    </w:pPr>
    <w:rPr>
      <w:rFonts w:ascii="Calibri" w:hAnsi="Calibri"/>
      <w:sz w:val="20"/>
      <w:szCs w:val="20"/>
    </w:rPr>
  </w:style>
  <w:style w:type="paragraph" w:styleId="39">
    <w:name w:val="Body Text 2"/>
    <w:basedOn w:val="1"/>
    <w:link w:val="75"/>
    <w:qFormat/>
    <w:uiPriority w:val="0"/>
    <w:pPr>
      <w:spacing w:after="120" w:line="480" w:lineRule="auto"/>
    </w:pPr>
    <w:rPr>
      <w:sz w:val="21"/>
      <w:szCs w:val="20"/>
    </w:rPr>
  </w:style>
  <w:style w:type="paragraph" w:styleId="40">
    <w:name w:val="HTML Preformatted"/>
    <w:basedOn w:val="1"/>
    <w:link w:val="7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宋体" w:hAnsi="宋体"/>
      <w:kern w:val="0"/>
    </w:rPr>
  </w:style>
  <w:style w:type="paragraph" w:styleId="41">
    <w:name w:val="Normal (Web)"/>
    <w:basedOn w:val="1"/>
    <w:qFormat/>
    <w:uiPriority w:val="0"/>
    <w:pPr>
      <w:widowControl/>
      <w:spacing w:before="100" w:beforeAutospacing="1" w:after="100" w:afterAutospacing="1" w:line="240" w:lineRule="auto"/>
      <w:jc w:val="left"/>
    </w:pPr>
    <w:rPr>
      <w:rFonts w:ascii="宋体" w:hAnsi="宋体"/>
      <w:kern w:val="0"/>
    </w:rPr>
  </w:style>
  <w:style w:type="paragraph" w:styleId="42">
    <w:name w:val="Title"/>
    <w:basedOn w:val="1"/>
    <w:next w:val="1"/>
    <w:link w:val="88"/>
    <w:qFormat/>
    <w:uiPriority w:val="0"/>
    <w:pPr>
      <w:spacing w:before="240" w:after="60" w:line="240" w:lineRule="auto"/>
      <w:jc w:val="left"/>
      <w:outlineLvl w:val="0"/>
    </w:pPr>
    <w:rPr>
      <w:rFonts w:ascii="Cambria" w:hAnsi="Cambria"/>
      <w:b/>
      <w:bCs/>
      <w:kern w:val="0"/>
      <w:sz w:val="28"/>
      <w:szCs w:val="32"/>
    </w:rPr>
  </w:style>
  <w:style w:type="paragraph" w:styleId="43">
    <w:name w:val="annotation subject"/>
    <w:basedOn w:val="17"/>
    <w:next w:val="17"/>
    <w:qFormat/>
    <w:uiPriority w:val="0"/>
    <w:pPr>
      <w:spacing w:line="240" w:lineRule="auto"/>
    </w:pPr>
    <w:rPr>
      <w:b/>
      <w:bCs/>
      <w:sz w:val="21"/>
      <w:szCs w:val="20"/>
    </w:rPr>
  </w:style>
  <w:style w:type="paragraph" w:styleId="44">
    <w:name w:val="Body Text First Indent"/>
    <w:basedOn w:val="20"/>
    <w:qFormat/>
    <w:uiPriority w:val="0"/>
    <w:pPr>
      <w:ind w:firstLine="420" w:firstLineChars="100"/>
    </w:pPr>
    <w:rPr>
      <w:szCs w:val="20"/>
    </w:rPr>
  </w:style>
  <w:style w:type="paragraph" w:styleId="45">
    <w:name w:val="Body Text First Indent 2"/>
    <w:basedOn w:val="21"/>
    <w:next w:val="44"/>
    <w:link w:val="319"/>
    <w:qFormat/>
    <w:uiPriority w:val="0"/>
    <w:pPr>
      <w:ind w:firstLine="420" w:firstLineChars="200"/>
    </w:p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0"/>
    <w:rPr>
      <w:b/>
      <w:bCs/>
    </w:rPr>
  </w:style>
  <w:style w:type="character" w:styleId="50">
    <w:name w:val="page number"/>
    <w:basedOn w:val="48"/>
    <w:qFormat/>
    <w:uiPriority w:val="0"/>
  </w:style>
  <w:style w:type="character" w:styleId="51">
    <w:name w:val="FollowedHyperlink"/>
    <w:qFormat/>
    <w:uiPriority w:val="99"/>
    <w:rPr>
      <w:color w:val="800080"/>
      <w:u w:val="single"/>
    </w:rPr>
  </w:style>
  <w:style w:type="character" w:styleId="52">
    <w:name w:val="Emphasis"/>
    <w:qFormat/>
    <w:uiPriority w:val="20"/>
    <w:rPr>
      <w:rFonts w:eastAsia="华文仿宋"/>
      <w:iCs/>
      <w:sz w:val="24"/>
    </w:rPr>
  </w:style>
  <w:style w:type="character" w:styleId="53">
    <w:name w:val="HTML Definition"/>
    <w:basedOn w:val="48"/>
    <w:qFormat/>
    <w:uiPriority w:val="0"/>
  </w:style>
  <w:style w:type="character" w:styleId="54">
    <w:name w:val="HTML Typewriter"/>
    <w:basedOn w:val="48"/>
    <w:qFormat/>
    <w:uiPriority w:val="0"/>
    <w:rPr>
      <w:rFonts w:hint="default" w:ascii="monospace" w:hAnsi="monospace" w:eastAsia="monospace" w:cs="monospace"/>
      <w:sz w:val="20"/>
    </w:rPr>
  </w:style>
  <w:style w:type="character" w:styleId="55">
    <w:name w:val="HTML Acronym"/>
    <w:basedOn w:val="48"/>
    <w:qFormat/>
    <w:uiPriority w:val="0"/>
  </w:style>
  <w:style w:type="character" w:styleId="56">
    <w:name w:val="HTML Variable"/>
    <w:basedOn w:val="48"/>
    <w:qFormat/>
    <w:uiPriority w:val="0"/>
  </w:style>
  <w:style w:type="character" w:styleId="57">
    <w:name w:val="Hyperlink"/>
    <w:qFormat/>
    <w:uiPriority w:val="99"/>
    <w:rPr>
      <w:color w:val="0000FF"/>
      <w:u w:val="single"/>
    </w:rPr>
  </w:style>
  <w:style w:type="character" w:styleId="58">
    <w:name w:val="HTML Code"/>
    <w:basedOn w:val="48"/>
    <w:qFormat/>
    <w:uiPriority w:val="0"/>
    <w:rPr>
      <w:rFonts w:hint="default" w:ascii="monospace" w:hAnsi="monospace" w:eastAsia="monospace" w:cs="monospace"/>
      <w:sz w:val="20"/>
    </w:rPr>
  </w:style>
  <w:style w:type="character" w:styleId="59">
    <w:name w:val="annotation reference"/>
    <w:qFormat/>
    <w:uiPriority w:val="0"/>
    <w:rPr>
      <w:sz w:val="21"/>
      <w:szCs w:val="21"/>
    </w:rPr>
  </w:style>
  <w:style w:type="character" w:styleId="60">
    <w:name w:val="HTML Cite"/>
    <w:basedOn w:val="48"/>
    <w:qFormat/>
    <w:uiPriority w:val="0"/>
  </w:style>
  <w:style w:type="character" w:styleId="61">
    <w:name w:val="HTML Keyboard"/>
    <w:basedOn w:val="48"/>
    <w:qFormat/>
    <w:uiPriority w:val="0"/>
    <w:rPr>
      <w:rFonts w:hint="default" w:ascii="monospace" w:hAnsi="monospace" w:eastAsia="monospace" w:cs="monospace"/>
      <w:sz w:val="20"/>
    </w:rPr>
  </w:style>
  <w:style w:type="character" w:styleId="62">
    <w:name w:val="HTML Sample"/>
    <w:basedOn w:val="48"/>
    <w:qFormat/>
    <w:uiPriority w:val="0"/>
    <w:rPr>
      <w:rFonts w:ascii="monospace" w:hAnsi="monospace" w:eastAsia="monospace" w:cs="monospace"/>
    </w:rPr>
  </w:style>
  <w:style w:type="character" w:customStyle="1" w:styleId="63">
    <w:name w:val="标题 1 字符"/>
    <w:link w:val="2"/>
    <w:qFormat/>
    <w:uiPriority w:val="0"/>
    <w:rPr>
      <w:rFonts w:eastAsia="宋体"/>
      <w:b/>
      <w:bCs/>
      <w:kern w:val="44"/>
      <w:sz w:val="32"/>
      <w:szCs w:val="44"/>
      <w:lang w:val="en-US" w:eastAsia="zh-CN" w:bidi="ar-SA"/>
    </w:rPr>
  </w:style>
  <w:style w:type="character" w:customStyle="1" w:styleId="64">
    <w:name w:val="标题 2 字符"/>
    <w:link w:val="3"/>
    <w:qFormat/>
    <w:uiPriority w:val="0"/>
    <w:rPr>
      <w:rFonts w:ascii="Arial" w:hAnsi="Arial" w:eastAsia="宋体"/>
      <w:b/>
      <w:bCs/>
      <w:kern w:val="2"/>
      <w:sz w:val="28"/>
      <w:szCs w:val="32"/>
      <w:lang w:val="en-US" w:eastAsia="zh-CN" w:bidi="ar-SA"/>
    </w:rPr>
  </w:style>
  <w:style w:type="character" w:customStyle="1" w:styleId="65">
    <w:name w:val="标题 3 字符"/>
    <w:link w:val="4"/>
    <w:qFormat/>
    <w:uiPriority w:val="0"/>
    <w:rPr>
      <w:rFonts w:eastAsia="宋体"/>
      <w:b/>
      <w:bCs/>
      <w:kern w:val="2"/>
      <w:sz w:val="24"/>
      <w:szCs w:val="32"/>
      <w:lang w:val="en-US" w:eastAsia="zh-CN" w:bidi="ar-SA"/>
    </w:rPr>
  </w:style>
  <w:style w:type="character" w:customStyle="1" w:styleId="66">
    <w:name w:val="标题 4 字符"/>
    <w:link w:val="5"/>
    <w:qFormat/>
    <w:uiPriority w:val="0"/>
    <w:rPr>
      <w:rFonts w:ascii="Cambria" w:hAnsi="Cambria" w:eastAsia="宋体"/>
      <w:b/>
      <w:bCs/>
      <w:kern w:val="2"/>
      <w:sz w:val="28"/>
      <w:szCs w:val="28"/>
      <w:lang w:val="en-US" w:eastAsia="zh-CN" w:bidi="ar-SA"/>
    </w:rPr>
  </w:style>
  <w:style w:type="character" w:customStyle="1" w:styleId="67">
    <w:name w:val="标题 5 字符"/>
    <w:link w:val="6"/>
    <w:qFormat/>
    <w:uiPriority w:val="0"/>
    <w:rPr>
      <w:rFonts w:ascii="Arial" w:hAnsi="Arial" w:eastAsia="华文中宋"/>
      <w:b/>
      <w:bCs/>
      <w:sz w:val="24"/>
      <w:szCs w:val="28"/>
      <w:lang w:val="en-US" w:eastAsia="zh-CN" w:bidi="ar-SA"/>
    </w:rPr>
  </w:style>
  <w:style w:type="character" w:customStyle="1" w:styleId="68">
    <w:name w:val="正文缩进 字符"/>
    <w:link w:val="9"/>
    <w:qFormat/>
    <w:uiPriority w:val="0"/>
    <w:rPr>
      <w:rFonts w:eastAsia="宋体"/>
      <w:kern w:val="2"/>
      <w:sz w:val="21"/>
      <w:lang w:bidi="ar-SA"/>
    </w:rPr>
  </w:style>
  <w:style w:type="character" w:customStyle="1" w:styleId="69">
    <w:name w:val="标题 7 字符"/>
    <w:link w:val="8"/>
    <w:qFormat/>
    <w:uiPriority w:val="0"/>
    <w:rPr>
      <w:rFonts w:ascii="Arial" w:hAnsi="Arial" w:eastAsia="宋体"/>
      <w:b/>
      <w:bCs/>
      <w:sz w:val="24"/>
      <w:szCs w:val="24"/>
      <w:lang w:val="en-US" w:eastAsia="zh-CN" w:bidi="ar-SA"/>
    </w:rPr>
  </w:style>
  <w:style w:type="character" w:customStyle="1" w:styleId="70">
    <w:name w:val="标题 8 字符"/>
    <w:link w:val="10"/>
    <w:qFormat/>
    <w:uiPriority w:val="0"/>
    <w:rPr>
      <w:rFonts w:ascii="Cambria" w:hAnsi="Cambria" w:eastAsia="宋体"/>
      <w:sz w:val="24"/>
      <w:szCs w:val="24"/>
      <w:lang w:val="en-US" w:eastAsia="zh-CN" w:bidi="ar-SA"/>
    </w:rPr>
  </w:style>
  <w:style w:type="character" w:customStyle="1" w:styleId="71">
    <w:name w:val="标题 9 字符"/>
    <w:link w:val="11"/>
    <w:qFormat/>
    <w:uiPriority w:val="0"/>
    <w:rPr>
      <w:rFonts w:ascii="Cambria" w:hAnsi="Cambria" w:eastAsia="宋体"/>
      <w:szCs w:val="21"/>
      <w:lang w:val="en-US" w:eastAsia="zh-CN" w:bidi="ar-SA"/>
    </w:rPr>
  </w:style>
  <w:style w:type="character" w:customStyle="1" w:styleId="72">
    <w:name w:val="headline-content"/>
    <w:basedOn w:val="48"/>
    <w:qFormat/>
    <w:uiPriority w:val="0"/>
  </w:style>
  <w:style w:type="character" w:customStyle="1" w:styleId="73">
    <w:name w:val="Char Char16"/>
    <w:qFormat/>
    <w:uiPriority w:val="0"/>
    <w:rPr>
      <w:rFonts w:ascii="Times New Roman" w:hAnsi="Times New Roman" w:eastAsia="宋体" w:cs="Times New Roman"/>
      <w:b/>
      <w:kern w:val="44"/>
      <w:sz w:val="28"/>
      <w:szCs w:val="21"/>
    </w:rPr>
  </w:style>
  <w:style w:type="character" w:customStyle="1" w:styleId="74">
    <w:name w:val="样式 宋体 小四"/>
    <w:qFormat/>
    <w:uiPriority w:val="0"/>
    <w:rPr>
      <w:sz w:val="24"/>
    </w:rPr>
  </w:style>
  <w:style w:type="character" w:customStyle="1" w:styleId="75">
    <w:name w:val="正文文本 2 字符"/>
    <w:link w:val="39"/>
    <w:qFormat/>
    <w:locked/>
    <w:uiPriority w:val="0"/>
    <w:rPr>
      <w:rFonts w:eastAsia="宋体"/>
      <w:kern w:val="2"/>
      <w:sz w:val="21"/>
      <w:lang w:val="en-US" w:eastAsia="zh-CN" w:bidi="ar-SA"/>
    </w:rPr>
  </w:style>
  <w:style w:type="character" w:customStyle="1" w:styleId="76">
    <w:name w:val="HTML 预设格式 字符"/>
    <w:link w:val="40"/>
    <w:qFormat/>
    <w:uiPriority w:val="0"/>
    <w:rPr>
      <w:rFonts w:ascii="宋体" w:hAnsi="宋体"/>
      <w:sz w:val="24"/>
      <w:szCs w:val="24"/>
      <w:lang w:bidi="ar-SA"/>
    </w:rPr>
  </w:style>
  <w:style w:type="character" w:customStyle="1" w:styleId="77">
    <w:name w:val="样式1 Char Char"/>
    <w:link w:val="78"/>
    <w:qFormat/>
    <w:uiPriority w:val="0"/>
    <w:rPr>
      <w:rFonts w:ascii="新宋体" w:hAnsi="新宋体" w:eastAsia="宋体" w:cs="Times New Roman"/>
      <w:sz w:val="21"/>
      <w:szCs w:val="18"/>
      <w:lang w:val="en-US" w:eastAsia="en-US" w:bidi="ar-SA"/>
    </w:rPr>
  </w:style>
  <w:style w:type="paragraph" w:customStyle="1" w:styleId="78">
    <w:name w:val="样式1"/>
    <w:basedOn w:val="1"/>
    <w:link w:val="77"/>
    <w:qFormat/>
    <w:uiPriority w:val="0"/>
    <w:rPr>
      <w:rFonts w:ascii="新宋体" w:hAnsi="新宋体"/>
      <w:kern w:val="0"/>
      <w:sz w:val="21"/>
      <w:szCs w:val="18"/>
      <w:lang w:eastAsia="en-US"/>
    </w:rPr>
  </w:style>
  <w:style w:type="character" w:customStyle="1" w:styleId="79">
    <w:name w:val="页眉 Char Char"/>
    <w:qFormat/>
    <w:uiPriority w:val="0"/>
    <w:rPr>
      <w:rFonts w:ascii="新宋体" w:hAnsi="新宋体" w:eastAsia="华文中宋" w:cs="Times New Roman"/>
      <w:sz w:val="18"/>
      <w:szCs w:val="18"/>
    </w:rPr>
  </w:style>
  <w:style w:type="character" w:customStyle="1" w:styleId="80">
    <w:name w:val="批注框文本 字符"/>
    <w:link w:val="28"/>
    <w:qFormat/>
    <w:uiPriority w:val="0"/>
    <w:rPr>
      <w:rFonts w:eastAsia="宋体"/>
      <w:kern w:val="2"/>
      <w:sz w:val="18"/>
      <w:szCs w:val="18"/>
      <w:lang w:val="en-US" w:eastAsia="zh-CN" w:bidi="ar-SA"/>
    </w:rPr>
  </w:style>
  <w:style w:type="character" w:customStyle="1" w:styleId="81">
    <w:name w:val="标题 1 Char Char Char"/>
    <w:qFormat/>
    <w:uiPriority w:val="0"/>
    <w:rPr>
      <w:rFonts w:ascii="新宋体" w:hAnsi="新宋体" w:eastAsia="华文中宋" w:cs="Times New Roman"/>
      <w:b/>
      <w:bCs/>
      <w:kern w:val="44"/>
      <w:sz w:val="44"/>
      <w:szCs w:val="44"/>
    </w:rPr>
  </w:style>
  <w:style w:type="character" w:customStyle="1" w:styleId="82">
    <w:name w:val="列出段落 Char Char"/>
    <w:link w:val="83"/>
    <w:qFormat/>
    <w:uiPriority w:val="0"/>
    <w:rPr>
      <w:rFonts w:ascii="Calibri" w:hAnsi="Calibri" w:eastAsia="宋体" w:cs="Calibri"/>
      <w:kern w:val="1"/>
      <w:sz w:val="21"/>
      <w:szCs w:val="21"/>
      <w:lang w:val="en-US" w:eastAsia="ar-SA" w:bidi="ar-SA"/>
    </w:rPr>
  </w:style>
  <w:style w:type="paragraph" w:customStyle="1" w:styleId="83">
    <w:name w:val="列出段落2"/>
    <w:basedOn w:val="1"/>
    <w:link w:val="82"/>
    <w:qFormat/>
    <w:uiPriority w:val="0"/>
    <w:pPr>
      <w:suppressAutoHyphens/>
      <w:spacing w:line="240" w:lineRule="auto"/>
      <w:ind w:firstLine="420"/>
    </w:pPr>
    <w:rPr>
      <w:rFonts w:ascii="Calibri" w:hAnsi="Calibri" w:cs="Calibri"/>
      <w:kern w:val="1"/>
      <w:sz w:val="21"/>
      <w:szCs w:val="21"/>
      <w:lang w:eastAsia="ar-SA"/>
    </w:rPr>
  </w:style>
  <w:style w:type="character" w:customStyle="1" w:styleId="84">
    <w:name w:val="正文文本缩进 3 字符"/>
    <w:link w:val="36"/>
    <w:qFormat/>
    <w:uiPriority w:val="0"/>
    <w:rPr>
      <w:rFonts w:eastAsia="宋体"/>
      <w:kern w:val="2"/>
      <w:sz w:val="16"/>
      <w:szCs w:val="16"/>
      <w:lang w:val="en-US" w:eastAsia="zh-CN" w:bidi="ar-SA"/>
    </w:rPr>
  </w:style>
  <w:style w:type="character" w:customStyle="1" w:styleId="85">
    <w:name w:val="总规--正文 Char"/>
    <w:link w:val="86"/>
    <w:qFormat/>
    <w:uiPriority w:val="0"/>
    <w:rPr>
      <w:rFonts w:hAnsi="宋体" w:eastAsia="宋体" w:cs="宋体"/>
      <w:kern w:val="2"/>
      <w:sz w:val="24"/>
      <w:lang w:val="en-US" w:eastAsia="zh-CN" w:bidi="ar-SA"/>
    </w:rPr>
  </w:style>
  <w:style w:type="paragraph" w:customStyle="1" w:styleId="86">
    <w:name w:val="总规--正文"/>
    <w:basedOn w:val="1"/>
    <w:link w:val="85"/>
    <w:qFormat/>
    <w:uiPriority w:val="0"/>
    <w:pPr>
      <w:ind w:firstLine="480" w:firstLineChars="200"/>
    </w:pPr>
    <w:rPr>
      <w:rFonts w:hAnsi="宋体" w:cs="宋体"/>
      <w:szCs w:val="20"/>
    </w:rPr>
  </w:style>
  <w:style w:type="character" w:customStyle="1" w:styleId="87">
    <w:name w:val="paramname3"/>
    <w:qFormat/>
    <w:uiPriority w:val="0"/>
    <w:rPr>
      <w:color w:val="999999"/>
    </w:rPr>
  </w:style>
  <w:style w:type="character" w:customStyle="1" w:styleId="88">
    <w:name w:val="标题 字符"/>
    <w:link w:val="42"/>
    <w:qFormat/>
    <w:uiPriority w:val="0"/>
    <w:rPr>
      <w:rFonts w:ascii="Cambria" w:hAnsi="Cambria" w:eastAsia="宋体"/>
      <w:b/>
      <w:bCs/>
      <w:sz w:val="28"/>
      <w:szCs w:val="32"/>
      <w:lang w:bidi="ar-SA"/>
    </w:rPr>
  </w:style>
  <w:style w:type="character" w:customStyle="1" w:styleId="89">
    <w:name w:val="ca-01"/>
    <w:qFormat/>
    <w:uiPriority w:val="0"/>
    <w:rPr>
      <w:rFonts w:hint="eastAsia" w:ascii="仿宋_GB2312" w:eastAsia="仿宋_GB2312"/>
      <w:sz w:val="32"/>
    </w:rPr>
  </w:style>
  <w:style w:type="character" w:customStyle="1" w:styleId="90">
    <w:name w:val="正文文本缩进 3 Char1"/>
    <w:qFormat/>
    <w:uiPriority w:val="0"/>
    <w:rPr>
      <w:rFonts w:ascii="新宋体" w:hAnsi="新宋体" w:eastAsia="华文中宋" w:cs="Times New Roman"/>
      <w:sz w:val="16"/>
      <w:szCs w:val="16"/>
    </w:rPr>
  </w:style>
  <w:style w:type="character" w:customStyle="1" w:styleId="91">
    <w:name w:val="Char Char15"/>
    <w:qFormat/>
    <w:uiPriority w:val="0"/>
    <w:rPr>
      <w:rFonts w:ascii="Cambria" w:hAnsi="Cambria" w:eastAsia="宋体" w:cs="Times New Roman"/>
      <w:b/>
      <w:bCs/>
      <w:sz w:val="32"/>
      <w:szCs w:val="32"/>
    </w:rPr>
  </w:style>
  <w:style w:type="character" w:customStyle="1" w:styleId="92">
    <w:name w:val="px141"/>
    <w:qFormat/>
    <w:uiPriority w:val="0"/>
    <w:rPr>
      <w:sz w:val="21"/>
      <w:szCs w:val="21"/>
    </w:rPr>
  </w:style>
  <w:style w:type="character" w:customStyle="1" w:styleId="93">
    <w:name w:val="标题 3 Char"/>
    <w:qFormat/>
    <w:uiPriority w:val="0"/>
    <w:rPr>
      <w:rFonts w:eastAsia="宋体"/>
      <w:b/>
      <w:kern w:val="2"/>
      <w:sz w:val="32"/>
      <w:lang w:val="en-US" w:eastAsia="zh-CN" w:bidi="ar-SA"/>
    </w:rPr>
  </w:style>
  <w:style w:type="character" w:customStyle="1" w:styleId="94">
    <w:name w:val="页眉 字符"/>
    <w:link w:val="30"/>
    <w:qFormat/>
    <w:uiPriority w:val="0"/>
    <w:rPr>
      <w:rFonts w:eastAsia="宋体"/>
      <w:kern w:val="2"/>
      <w:sz w:val="18"/>
      <w:szCs w:val="18"/>
      <w:lang w:val="en-US" w:eastAsia="zh-CN" w:bidi="ar-SA"/>
    </w:rPr>
  </w:style>
  <w:style w:type="character" w:customStyle="1" w:styleId="95">
    <w:name w:val="副标题 字符"/>
    <w:link w:val="33"/>
    <w:qFormat/>
    <w:uiPriority w:val="0"/>
    <w:rPr>
      <w:rFonts w:eastAsia="宋体"/>
      <w:b/>
      <w:bCs/>
      <w:kern w:val="2"/>
      <w:sz w:val="24"/>
      <w:szCs w:val="32"/>
      <w:lang w:val="en-US" w:eastAsia="zh-CN" w:bidi="ar-SA"/>
    </w:rPr>
  </w:style>
  <w:style w:type="character" w:customStyle="1" w:styleId="96">
    <w:name w:val="标题 2 Char"/>
    <w:qFormat/>
    <w:uiPriority w:val="0"/>
    <w:rPr>
      <w:rFonts w:eastAsia="宋体"/>
      <w:b/>
      <w:snapToGrid w:val="0"/>
      <w:kern w:val="28"/>
      <w:sz w:val="36"/>
      <w:lang w:val="en" w:eastAsia="zh-CN"/>
    </w:rPr>
  </w:style>
  <w:style w:type="character" w:customStyle="1" w:styleId="97">
    <w:name w:val="标书正文格式 Char"/>
    <w:link w:val="98"/>
    <w:qFormat/>
    <w:uiPriority w:val="0"/>
    <w:rPr>
      <w:rFonts w:ascii="宋体" w:hAnsi="宋体"/>
      <w:kern w:val="2"/>
      <w:sz w:val="24"/>
      <w:szCs w:val="24"/>
      <w:lang w:val="en-US" w:eastAsia="zh-CN" w:bidi="ar-SA"/>
    </w:rPr>
  </w:style>
  <w:style w:type="paragraph" w:customStyle="1" w:styleId="98">
    <w:name w:val="标书正文格式"/>
    <w:link w:val="97"/>
    <w:qFormat/>
    <w:uiPriority w:val="0"/>
    <w:pPr>
      <w:adjustRightInd w:val="0"/>
      <w:snapToGrid w:val="0"/>
      <w:spacing w:line="360" w:lineRule="auto"/>
      <w:ind w:firstLine="480" w:firstLineChars="200"/>
      <w:jc w:val="both"/>
    </w:pPr>
    <w:rPr>
      <w:rFonts w:ascii="宋体" w:hAnsi="宋体" w:eastAsia="宋体" w:cs="Times New Roman"/>
      <w:kern w:val="2"/>
      <w:sz w:val="24"/>
      <w:szCs w:val="24"/>
      <w:lang w:val="en-US" w:eastAsia="zh-CN" w:bidi="ar-SA"/>
    </w:rPr>
  </w:style>
  <w:style w:type="character" w:customStyle="1" w:styleId="99">
    <w:name w:val="Body text + 10 pt4"/>
    <w:qFormat/>
    <w:uiPriority w:val="0"/>
    <w:rPr>
      <w:rFonts w:ascii="宋体" w:hAnsi="宋体" w:cs="宋体"/>
      <w:spacing w:val="20"/>
      <w:sz w:val="20"/>
      <w:szCs w:val="20"/>
      <w:u w:val="none"/>
    </w:rPr>
  </w:style>
  <w:style w:type="character" w:customStyle="1" w:styleId="100">
    <w:name w:val="纯文本 Char"/>
    <w:qFormat/>
    <w:uiPriority w:val="0"/>
    <w:rPr>
      <w:rFonts w:ascii="宋体" w:hAnsi="Courier New" w:eastAsia="宋体"/>
      <w:kern w:val="2"/>
      <w:sz w:val="21"/>
      <w:lang w:val="en-US" w:eastAsia="zh-CN" w:bidi="ar-SA"/>
    </w:rPr>
  </w:style>
  <w:style w:type="character" w:customStyle="1" w:styleId="101">
    <w:name w:val="文档结构图 字符"/>
    <w:link w:val="16"/>
    <w:qFormat/>
    <w:uiPriority w:val="0"/>
    <w:rPr>
      <w:rFonts w:eastAsia="宋体"/>
      <w:kern w:val="2"/>
      <w:sz w:val="24"/>
      <w:szCs w:val="24"/>
      <w:lang w:val="en-US" w:eastAsia="zh-CN" w:bidi="ar-SA"/>
    </w:rPr>
  </w:style>
  <w:style w:type="character" w:customStyle="1" w:styleId="102">
    <w:name w:val="headline-content2"/>
    <w:qFormat/>
    <w:uiPriority w:val="0"/>
  </w:style>
  <w:style w:type="character" w:customStyle="1" w:styleId="103">
    <w:name w:val="页脚 字符"/>
    <w:link w:val="29"/>
    <w:qFormat/>
    <w:uiPriority w:val="99"/>
    <w:rPr>
      <w:rFonts w:eastAsia="宋体"/>
      <w:kern w:val="2"/>
      <w:sz w:val="18"/>
      <w:szCs w:val="18"/>
      <w:lang w:val="en-US" w:eastAsia="zh-CN" w:bidi="ar-SA"/>
    </w:rPr>
  </w:style>
  <w:style w:type="character" w:customStyle="1" w:styleId="104">
    <w:name w:val="题注 字符"/>
    <w:link w:val="15"/>
    <w:qFormat/>
    <w:uiPriority w:val="0"/>
    <w:rPr>
      <w:rFonts w:ascii="Arial" w:hAnsi="Arial" w:eastAsia="黑体" w:cs="Arial"/>
      <w:kern w:val="2"/>
      <w:lang w:val="en-US" w:eastAsia="zh-CN" w:bidi="ar-SA"/>
    </w:rPr>
  </w:style>
  <w:style w:type="character" w:customStyle="1" w:styleId="105">
    <w:name w:val="SC286822"/>
    <w:qFormat/>
    <w:uiPriority w:val="0"/>
    <w:rPr>
      <w:color w:val="000000"/>
    </w:rPr>
  </w:style>
  <w:style w:type="character" w:customStyle="1" w:styleId="106">
    <w:name w:val="页脚 Char"/>
    <w:qFormat/>
    <w:uiPriority w:val="0"/>
    <w:rPr>
      <w:rFonts w:eastAsia="宋体"/>
      <w:sz w:val="18"/>
      <w:lang w:val="en-US" w:eastAsia="zh-CN"/>
    </w:rPr>
  </w:style>
  <w:style w:type="character" w:customStyle="1" w:styleId="107">
    <w:name w:val="apple-style-span"/>
    <w:basedOn w:val="48"/>
    <w:qFormat/>
    <w:uiPriority w:val="0"/>
  </w:style>
  <w:style w:type="character" w:customStyle="1" w:styleId="108">
    <w:name w:val="标题 4 Char Char"/>
    <w:qFormat/>
    <w:uiPriority w:val="0"/>
    <w:rPr>
      <w:rFonts w:ascii="Cambria" w:hAnsi="Cambria" w:eastAsia="宋体" w:cs="Times New Roman"/>
      <w:b/>
      <w:bCs/>
      <w:sz w:val="28"/>
      <w:szCs w:val="28"/>
    </w:rPr>
  </w:style>
  <w:style w:type="character" w:customStyle="1" w:styleId="109">
    <w:name w:val="GTA正文-1 Char Char"/>
    <w:link w:val="110"/>
    <w:qFormat/>
    <w:uiPriority w:val="0"/>
    <w:rPr>
      <w:kern w:val="2"/>
      <w:sz w:val="21"/>
      <w:szCs w:val="22"/>
      <w:lang w:bidi="ar-SA"/>
    </w:rPr>
  </w:style>
  <w:style w:type="paragraph" w:customStyle="1" w:styleId="110">
    <w:name w:val="GTA正文-1"/>
    <w:basedOn w:val="1"/>
    <w:link w:val="109"/>
    <w:qFormat/>
    <w:uiPriority w:val="0"/>
    <w:pPr>
      <w:spacing w:line="240" w:lineRule="auto"/>
      <w:ind w:firstLine="420"/>
    </w:pPr>
    <w:rPr>
      <w:sz w:val="21"/>
      <w:szCs w:val="22"/>
    </w:rPr>
  </w:style>
  <w:style w:type="character" w:customStyle="1" w:styleId="111">
    <w:name w:val="Header Char"/>
    <w:qFormat/>
    <w:locked/>
    <w:uiPriority w:val="0"/>
    <w:rPr>
      <w:rFonts w:cs="Times New Roman"/>
      <w:sz w:val="18"/>
      <w:szCs w:val="18"/>
    </w:rPr>
  </w:style>
  <w:style w:type="character" w:customStyle="1" w:styleId="112">
    <w:name w:val="标题 2 Char Char Char"/>
    <w:qFormat/>
    <w:uiPriority w:val="0"/>
    <w:rPr>
      <w:rFonts w:ascii="Cambria" w:hAnsi="Cambria" w:eastAsia="华文中宋" w:cs="Times New Roman"/>
      <w:bCs/>
      <w:sz w:val="32"/>
      <w:szCs w:val="32"/>
    </w:rPr>
  </w:style>
  <w:style w:type="character" w:customStyle="1" w:styleId="113">
    <w:name w:val="批注框文本 Char Char"/>
    <w:qFormat/>
    <w:uiPriority w:val="0"/>
    <w:rPr>
      <w:rFonts w:ascii="新宋体" w:hAnsi="新宋体" w:eastAsia="华文中宋" w:cs="Times New Roman"/>
      <w:sz w:val="18"/>
      <w:szCs w:val="18"/>
    </w:rPr>
  </w:style>
  <w:style w:type="character" w:customStyle="1" w:styleId="114">
    <w:name w:val="副标题 Char"/>
    <w:qFormat/>
    <w:uiPriority w:val="0"/>
    <w:rPr>
      <w:rFonts w:ascii="Cambria" w:hAnsi="Cambria" w:eastAsia="宋体"/>
      <w:b/>
      <w:bCs/>
      <w:kern w:val="28"/>
      <w:sz w:val="32"/>
      <w:szCs w:val="32"/>
      <w:lang w:bidi="ar-SA"/>
    </w:rPr>
  </w:style>
  <w:style w:type="character" w:customStyle="1" w:styleId="115">
    <w:name w:val="标题 3 Char Char"/>
    <w:qFormat/>
    <w:uiPriority w:val="0"/>
    <w:rPr>
      <w:rFonts w:ascii="新宋体" w:hAnsi="新宋体" w:eastAsia="华文中宋" w:cs="Times New Roman"/>
      <w:bCs/>
      <w:sz w:val="28"/>
      <w:szCs w:val="32"/>
    </w:rPr>
  </w:style>
  <w:style w:type="character" w:customStyle="1" w:styleId="116">
    <w:name w:val="标题 1 Char Char"/>
    <w:qFormat/>
    <w:uiPriority w:val="0"/>
    <w:rPr>
      <w:rFonts w:ascii="Tahoma" w:hAnsi="Tahoma"/>
      <w:b/>
      <w:bCs/>
      <w:kern w:val="44"/>
      <w:sz w:val="44"/>
      <w:szCs w:val="44"/>
    </w:rPr>
  </w:style>
  <w:style w:type="character" w:customStyle="1" w:styleId="117">
    <w:name w:val="标题 2 Char Char"/>
    <w:qFormat/>
    <w:uiPriority w:val="0"/>
    <w:rPr>
      <w:rFonts w:ascii="Cambria" w:hAnsi="Cambria" w:eastAsia="宋体" w:cs="Times New Roman"/>
      <w:b/>
      <w:bCs/>
      <w:kern w:val="2"/>
      <w:sz w:val="32"/>
      <w:szCs w:val="32"/>
    </w:rPr>
  </w:style>
  <w:style w:type="character" w:customStyle="1" w:styleId="118">
    <w:name w:val="bodys1"/>
    <w:qFormat/>
    <w:uiPriority w:val="0"/>
    <w:rPr>
      <w:rFonts w:hint="eastAsia" w:ascii="新宋体" w:hAnsi="新宋体" w:eastAsia="新宋体"/>
      <w:spacing w:val="0"/>
      <w:sz w:val="21"/>
      <w:szCs w:val="21"/>
      <w:u w:val="none"/>
    </w:rPr>
  </w:style>
  <w:style w:type="character" w:customStyle="1" w:styleId="119">
    <w:name w:val="（符号）邀请函中一、"/>
    <w:qFormat/>
    <w:uiPriority w:val="0"/>
    <w:rPr>
      <w:rFonts w:ascii="黑体" w:hAnsi="黑体" w:eastAsia="黑体"/>
      <w:b/>
      <w:bCs/>
      <w:sz w:val="24"/>
    </w:rPr>
  </w:style>
  <w:style w:type="character" w:customStyle="1" w:styleId="120">
    <w:name w:val="标题 4 Char"/>
    <w:qFormat/>
    <w:uiPriority w:val="0"/>
    <w:rPr>
      <w:rFonts w:ascii="Arial" w:hAnsi="Arial" w:eastAsia="黑体"/>
      <w:b/>
      <w:kern w:val="2"/>
      <w:sz w:val="28"/>
      <w:lang w:val="en-US" w:eastAsia="zh-CN" w:bidi="ar-SA"/>
    </w:rPr>
  </w:style>
  <w:style w:type="character" w:customStyle="1" w:styleId="121">
    <w:name w:val="Footer Char"/>
    <w:qFormat/>
    <w:locked/>
    <w:uiPriority w:val="0"/>
    <w:rPr>
      <w:rFonts w:cs="Times New Roman"/>
      <w:sz w:val="18"/>
      <w:szCs w:val="18"/>
    </w:rPr>
  </w:style>
  <w:style w:type="character" w:customStyle="1" w:styleId="122">
    <w:name w:val="正文文本缩进 字符"/>
    <w:link w:val="21"/>
    <w:semiHidden/>
    <w:qFormat/>
    <w:uiPriority w:val="99"/>
    <w:rPr>
      <w:kern w:val="2"/>
      <w:sz w:val="24"/>
      <w:szCs w:val="24"/>
    </w:rPr>
  </w:style>
  <w:style w:type="character" w:customStyle="1" w:styleId="123">
    <w:name w:val="正文文本缩进 3 Char"/>
    <w:qFormat/>
    <w:uiPriority w:val="0"/>
    <w:rPr>
      <w:rFonts w:eastAsia="宋体"/>
      <w:kern w:val="2"/>
      <w:sz w:val="16"/>
      <w:lang w:val="en-US" w:eastAsia="zh-CN" w:bidi="ar-SA"/>
    </w:rPr>
  </w:style>
  <w:style w:type="character" w:customStyle="1" w:styleId="124">
    <w:name w:val="列表段落 字符"/>
    <w:link w:val="125"/>
    <w:qFormat/>
    <w:uiPriority w:val="0"/>
    <w:rPr>
      <w:rFonts w:eastAsia="宋体"/>
      <w:kern w:val="2"/>
      <w:sz w:val="21"/>
      <w:szCs w:val="24"/>
      <w:lang w:val="en-US" w:eastAsia="zh-CN" w:bidi="ar-SA"/>
    </w:rPr>
  </w:style>
  <w:style w:type="paragraph" w:styleId="125">
    <w:name w:val="List Paragraph"/>
    <w:basedOn w:val="1"/>
    <w:link w:val="124"/>
    <w:qFormat/>
    <w:uiPriority w:val="0"/>
    <w:pPr>
      <w:spacing w:line="240" w:lineRule="auto"/>
      <w:ind w:firstLine="420" w:firstLineChars="200"/>
    </w:pPr>
    <w:rPr>
      <w:sz w:val="21"/>
    </w:rPr>
  </w:style>
  <w:style w:type="character" w:customStyle="1" w:styleId="126">
    <w:name w:val="SC286833"/>
    <w:qFormat/>
    <w:uiPriority w:val="0"/>
    <w:rPr>
      <w:color w:val="000000"/>
      <w:sz w:val="16"/>
    </w:rPr>
  </w:style>
  <w:style w:type="character" w:customStyle="1" w:styleId="127">
    <w:name w:val="Heading 3 Char"/>
    <w:qFormat/>
    <w:uiPriority w:val="0"/>
    <w:rPr>
      <w:rFonts w:eastAsia="宋体"/>
      <w:bCs/>
      <w:kern w:val="2"/>
      <w:sz w:val="24"/>
      <w:szCs w:val="32"/>
      <w:lang w:val="en-US" w:eastAsia="zh-CN" w:bidi="ar-SA"/>
    </w:rPr>
  </w:style>
  <w:style w:type="character" w:customStyle="1" w:styleId="128">
    <w:name w:val="正文文本 3 字符"/>
    <w:link w:val="19"/>
    <w:qFormat/>
    <w:uiPriority w:val="0"/>
    <w:rPr>
      <w:rFonts w:eastAsia="宋体"/>
      <w:kern w:val="2"/>
      <w:sz w:val="16"/>
      <w:szCs w:val="16"/>
      <w:lang w:bidi="ar-SA"/>
    </w:rPr>
  </w:style>
  <w:style w:type="character" w:customStyle="1" w:styleId="129">
    <w:name w:val="普通文字1 Char"/>
    <w:qFormat/>
    <w:uiPriority w:val="0"/>
    <w:rPr>
      <w:rFonts w:ascii="宋体" w:hAnsi="Courier New" w:eastAsia="宋体"/>
      <w:kern w:val="2"/>
      <w:sz w:val="21"/>
      <w:szCs w:val="21"/>
      <w:lang w:bidi="ar-SA"/>
    </w:rPr>
  </w:style>
  <w:style w:type="character" w:customStyle="1" w:styleId="130">
    <w:name w:val="纯文本 字符1"/>
    <w:link w:val="25"/>
    <w:qFormat/>
    <w:uiPriority w:val="0"/>
    <w:rPr>
      <w:rFonts w:ascii="宋体" w:hAnsi="Courier New" w:eastAsia="宋体"/>
      <w:kern w:val="2"/>
      <w:sz w:val="21"/>
      <w:szCs w:val="21"/>
      <w:lang w:bidi="ar-SA"/>
    </w:rPr>
  </w:style>
  <w:style w:type="character" w:customStyle="1" w:styleId="131">
    <w:name w:val="纯文本 Char1"/>
    <w:qFormat/>
    <w:uiPriority w:val="0"/>
    <w:rPr>
      <w:rFonts w:ascii="宋体" w:hAnsi="Courier New" w:eastAsia="宋体" w:cs="Courier New"/>
      <w:szCs w:val="21"/>
    </w:rPr>
  </w:style>
  <w:style w:type="character" w:customStyle="1" w:styleId="132">
    <w:name w:val="正文文本 字符"/>
    <w:link w:val="20"/>
    <w:qFormat/>
    <w:uiPriority w:val="0"/>
    <w:rPr>
      <w:rFonts w:eastAsia="宋体"/>
      <w:kern w:val="2"/>
      <w:sz w:val="21"/>
      <w:szCs w:val="24"/>
      <w:lang w:val="en-US" w:eastAsia="zh-CN" w:bidi="ar-SA"/>
    </w:rPr>
  </w:style>
  <w:style w:type="character" w:customStyle="1" w:styleId="133">
    <w:name w:val="纯文本 Char2"/>
    <w:qFormat/>
    <w:uiPriority w:val="0"/>
    <w:rPr>
      <w:rFonts w:ascii="宋体" w:hAnsi="Courier New" w:eastAsia="宋体"/>
      <w:kern w:val="2"/>
      <w:sz w:val="21"/>
      <w:lang w:val="en-US" w:eastAsia="zh-CN" w:bidi="ar-SA"/>
    </w:rPr>
  </w:style>
  <w:style w:type="character" w:customStyle="1" w:styleId="134">
    <w:name w:val="日期 字符"/>
    <w:link w:val="27"/>
    <w:qFormat/>
    <w:uiPriority w:val="0"/>
    <w:rPr>
      <w:rFonts w:eastAsia="宋体"/>
      <w:sz w:val="28"/>
      <w:lang w:val="en-US" w:eastAsia="zh-CN" w:bidi="ar-SA"/>
    </w:rPr>
  </w:style>
  <w:style w:type="character" w:customStyle="1" w:styleId="135">
    <w:name w:val="标题 1 Char"/>
    <w:qFormat/>
    <w:uiPriority w:val="0"/>
    <w:rPr>
      <w:rFonts w:eastAsia="宋体"/>
      <w:b/>
      <w:kern w:val="44"/>
      <w:sz w:val="44"/>
      <w:lang w:val="en-US" w:eastAsia="zh-CN"/>
    </w:rPr>
  </w:style>
  <w:style w:type="character" w:customStyle="1" w:styleId="136">
    <w:name w:val="style31"/>
    <w:qFormat/>
    <w:uiPriority w:val="0"/>
    <w:rPr>
      <w:b/>
      <w:bCs/>
      <w:sz w:val="24"/>
      <w:szCs w:val="24"/>
    </w:rPr>
  </w:style>
  <w:style w:type="character" w:customStyle="1" w:styleId="137">
    <w:name w:val="页眉 Char"/>
    <w:qFormat/>
    <w:uiPriority w:val="0"/>
    <w:rPr>
      <w:rFonts w:eastAsia="宋体"/>
      <w:kern w:val="2"/>
      <w:sz w:val="18"/>
      <w:lang w:val="en-US" w:eastAsia="zh-CN" w:bidi="ar-SA"/>
    </w:rPr>
  </w:style>
  <w:style w:type="character" w:customStyle="1" w:styleId="138">
    <w:name w:val="批注框文本 Char"/>
    <w:qFormat/>
    <w:uiPriority w:val="0"/>
    <w:rPr>
      <w:rFonts w:eastAsia="宋体"/>
      <w:kern w:val="2"/>
      <w:sz w:val="18"/>
      <w:lang w:val="en-US" w:eastAsia="zh-CN" w:bidi="ar-SA"/>
    </w:rPr>
  </w:style>
  <w:style w:type="character" w:customStyle="1" w:styleId="139">
    <w:name w:val="设计正文 Char Char"/>
    <w:link w:val="140"/>
    <w:qFormat/>
    <w:uiPriority w:val="0"/>
    <w:rPr>
      <w:rFonts w:eastAsia="仿宋_GB2312"/>
      <w:kern w:val="2"/>
      <w:sz w:val="28"/>
      <w:lang w:val="en-US" w:eastAsia="zh-CN" w:bidi="ar-SA"/>
    </w:rPr>
  </w:style>
  <w:style w:type="paragraph" w:customStyle="1" w:styleId="140">
    <w:name w:val="设计正文"/>
    <w:basedOn w:val="1"/>
    <w:link w:val="139"/>
    <w:qFormat/>
    <w:uiPriority w:val="0"/>
    <w:pPr>
      <w:ind w:firstLine="480" w:firstLineChars="200"/>
    </w:pPr>
    <w:rPr>
      <w:rFonts w:eastAsia="仿宋_GB2312"/>
      <w:sz w:val="28"/>
      <w:szCs w:val="20"/>
    </w:rPr>
  </w:style>
  <w:style w:type="character" w:customStyle="1" w:styleId="141">
    <w:name w:val="apple-converted-space"/>
    <w:qFormat/>
    <w:uiPriority w:val="0"/>
  </w:style>
  <w:style w:type="character" w:customStyle="1" w:styleId="142">
    <w:name w:val="页脚 Char Char Char"/>
    <w:qFormat/>
    <w:uiPriority w:val="0"/>
    <w:rPr>
      <w:rFonts w:ascii="新宋体" w:hAnsi="新宋体" w:eastAsia="华文中宋" w:cs="Times New Roman"/>
      <w:sz w:val="18"/>
      <w:szCs w:val="18"/>
    </w:rPr>
  </w:style>
  <w:style w:type="character" w:customStyle="1" w:styleId="143">
    <w:name w:val="批注文字 字符"/>
    <w:link w:val="17"/>
    <w:semiHidden/>
    <w:qFormat/>
    <w:locked/>
    <w:uiPriority w:val="0"/>
    <w:rPr>
      <w:rFonts w:eastAsia="宋体"/>
      <w:kern w:val="2"/>
      <w:sz w:val="24"/>
      <w:szCs w:val="24"/>
      <w:lang w:val="en-US" w:eastAsia="zh-CN" w:bidi="ar-SA"/>
    </w:rPr>
  </w:style>
  <w:style w:type="character" w:customStyle="1" w:styleId="144">
    <w:name w:val="正文文本缩进 Char"/>
    <w:qFormat/>
    <w:uiPriority w:val="0"/>
    <w:rPr>
      <w:rFonts w:eastAsia="宋体"/>
      <w:kern w:val="2"/>
      <w:sz w:val="21"/>
      <w:lang w:val="en-US" w:eastAsia="zh-CN" w:bidi="ar-SA"/>
    </w:rPr>
  </w:style>
  <w:style w:type="character" w:customStyle="1" w:styleId="145">
    <w:name w:val="文档结构图 Char Char"/>
    <w:link w:val="146"/>
    <w:qFormat/>
    <w:uiPriority w:val="0"/>
    <w:rPr>
      <w:rFonts w:ascii="宋体" w:hAnsi="Tahoma" w:eastAsia="宋体"/>
      <w:sz w:val="18"/>
      <w:szCs w:val="18"/>
      <w:lang w:bidi="ar-SA"/>
    </w:rPr>
  </w:style>
  <w:style w:type="paragraph" w:customStyle="1" w:styleId="146">
    <w:name w:val="文档结构图1"/>
    <w:basedOn w:val="1"/>
    <w:link w:val="145"/>
    <w:qFormat/>
    <w:uiPriority w:val="0"/>
    <w:pPr>
      <w:widowControl/>
      <w:adjustRightInd w:val="0"/>
      <w:snapToGrid w:val="0"/>
      <w:spacing w:after="200" w:line="240" w:lineRule="auto"/>
      <w:jc w:val="left"/>
    </w:pPr>
    <w:rPr>
      <w:rFonts w:ascii="宋体" w:hAnsi="Tahoma"/>
      <w:kern w:val="0"/>
      <w:sz w:val="18"/>
      <w:szCs w:val="18"/>
    </w:rPr>
  </w:style>
  <w:style w:type="character" w:customStyle="1" w:styleId="147">
    <w:name w:val="页脚 Char Char"/>
    <w:qFormat/>
    <w:uiPriority w:val="0"/>
    <w:rPr>
      <w:rFonts w:ascii="Tahoma" w:hAnsi="Tahoma"/>
      <w:sz w:val="18"/>
      <w:szCs w:val="18"/>
    </w:rPr>
  </w:style>
  <w:style w:type="character" w:customStyle="1" w:styleId="148">
    <w:name w:val="正文缩进 Char"/>
    <w:qFormat/>
    <w:uiPriority w:val="0"/>
    <w:rPr>
      <w:rFonts w:eastAsia="宋体"/>
      <w:sz w:val="21"/>
      <w:lang w:val="en-US" w:eastAsia="zh-CN"/>
    </w:rPr>
  </w:style>
  <w:style w:type="paragraph" w:customStyle="1" w:styleId="149">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50">
    <w:name w:val="xl155"/>
    <w:basedOn w:val="1"/>
    <w:qFormat/>
    <w:uiPriority w:val="0"/>
    <w:pPr>
      <w:widowControl/>
      <w:spacing w:before="100" w:beforeAutospacing="1" w:after="100" w:afterAutospacing="1" w:line="240" w:lineRule="auto"/>
      <w:jc w:val="left"/>
    </w:pPr>
    <w:rPr>
      <w:rFonts w:ascii="宋体" w:hAnsi="宋体" w:cs="宋体"/>
      <w:b/>
      <w:bCs/>
      <w:kern w:val="0"/>
      <w:sz w:val="28"/>
      <w:szCs w:val="28"/>
    </w:rPr>
  </w:style>
  <w:style w:type="paragraph" w:customStyle="1" w:styleId="151">
    <w:name w:val="xl135"/>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18"/>
      <w:szCs w:val="18"/>
    </w:rPr>
  </w:style>
  <w:style w:type="paragraph" w:customStyle="1" w:styleId="152">
    <w:name w:val="xl170"/>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53">
    <w:name w:val="p16"/>
    <w:basedOn w:val="1"/>
    <w:qFormat/>
    <w:uiPriority w:val="0"/>
    <w:pPr>
      <w:widowControl/>
      <w:spacing w:line="360" w:lineRule="atLeast"/>
      <w:jc w:val="left"/>
    </w:pPr>
    <w:rPr>
      <w:kern w:val="0"/>
    </w:rPr>
  </w:style>
  <w:style w:type="paragraph" w:customStyle="1" w:styleId="154">
    <w:name w:val="正文Land"/>
    <w:basedOn w:val="1"/>
    <w:qFormat/>
    <w:uiPriority w:val="0"/>
    <w:pPr>
      <w:spacing w:before="62" w:beforeLines="20"/>
      <w:ind w:firstLine="200" w:firstLineChars="200"/>
    </w:pPr>
    <w:rPr>
      <w:rFonts w:ascii="宋体"/>
    </w:rPr>
  </w:style>
  <w:style w:type="paragraph" w:customStyle="1" w:styleId="155">
    <w:name w:val="font8"/>
    <w:basedOn w:val="1"/>
    <w:qFormat/>
    <w:uiPriority w:val="0"/>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156">
    <w:name w:val="xl180"/>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57">
    <w:name w:val="xl173"/>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58">
    <w:name w:val="小标题"/>
    <w:basedOn w:val="9"/>
    <w:qFormat/>
    <w:uiPriority w:val="0"/>
    <w:pPr>
      <w:widowControl/>
      <w:spacing w:before="50" w:after="50"/>
      <w:ind w:firstLine="0"/>
    </w:pPr>
    <w:rPr>
      <w:b/>
      <w:kern w:val="0"/>
      <w:sz w:val="24"/>
    </w:rPr>
  </w:style>
  <w:style w:type="paragraph" w:customStyle="1" w:styleId="159">
    <w:name w:val="xl146"/>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rPr>
  </w:style>
  <w:style w:type="paragraph" w:customStyle="1" w:styleId="160">
    <w:name w:val="_Style 151"/>
    <w:basedOn w:val="2"/>
    <w:next w:val="1"/>
    <w:qFormat/>
    <w:uiPriority w:val="0"/>
    <w:pPr>
      <w:spacing w:before="340" w:after="330" w:line="578" w:lineRule="auto"/>
      <w:ind w:left="0" w:leftChars="0" w:right="0" w:rightChars="0" w:firstLine="200" w:firstLineChars="200"/>
      <w:jc w:val="center"/>
      <w:outlineLvl w:val="9"/>
    </w:pPr>
    <w:rPr>
      <w:rFonts w:ascii="Arial" w:hAnsi="Arial"/>
      <w:sz w:val="44"/>
    </w:rPr>
  </w:style>
  <w:style w:type="paragraph" w:customStyle="1" w:styleId="161">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162">
    <w:name w:val="xl152"/>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18"/>
      <w:szCs w:val="18"/>
    </w:rPr>
  </w:style>
  <w:style w:type="paragraph" w:customStyle="1" w:styleId="163">
    <w:name w:val="样式 标题 4 + 段前: 5 磅 段后: 5 磅 行距: 单倍行距"/>
    <w:basedOn w:val="5"/>
    <w:next w:val="1"/>
    <w:qFormat/>
    <w:uiPriority w:val="0"/>
    <w:pPr>
      <w:adjustRightInd w:val="0"/>
      <w:spacing w:before="100" w:after="100" w:line="240" w:lineRule="auto"/>
      <w:jc w:val="left"/>
      <w:textAlignment w:val="baseline"/>
    </w:pPr>
    <w:rPr>
      <w:rFonts w:ascii="Arial" w:hAnsi="Arial" w:eastAsia="黑体" w:cs="宋体"/>
      <w:szCs w:val="20"/>
    </w:rPr>
  </w:style>
  <w:style w:type="paragraph" w:customStyle="1" w:styleId="164">
    <w:name w:val="Char"/>
    <w:basedOn w:val="1"/>
    <w:qFormat/>
    <w:uiPriority w:val="0"/>
    <w:pPr>
      <w:spacing w:line="240" w:lineRule="auto"/>
    </w:pPr>
    <w:rPr>
      <w:sz w:val="21"/>
    </w:rPr>
  </w:style>
  <w:style w:type="paragraph" w:customStyle="1" w:styleId="165">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Char Char Char Char Char Char2 Char Char Char Char Char Char Char Char Char Char"/>
    <w:basedOn w:val="1"/>
    <w:qFormat/>
    <w:uiPriority w:val="0"/>
    <w:pPr>
      <w:spacing w:line="240" w:lineRule="auto"/>
    </w:pPr>
    <w:rPr>
      <w:sz w:val="21"/>
      <w:szCs w:val="20"/>
    </w:rPr>
  </w:style>
  <w:style w:type="paragraph" w:customStyle="1" w:styleId="167">
    <w:name w:val="Char Char Char Char Char Char Char Char Char Char Char Char Char Char"/>
    <w:basedOn w:val="1"/>
    <w:qFormat/>
    <w:uiPriority w:val="0"/>
    <w:pPr>
      <w:widowControl/>
      <w:spacing w:after="160" w:line="240" w:lineRule="exact"/>
      <w:jc w:val="left"/>
    </w:pPr>
    <w:rPr>
      <w:rFonts w:ascii="Verdana" w:hAnsi="Verdana" w:eastAsia="Times New Roman"/>
      <w:kern w:val="0"/>
      <w:sz w:val="20"/>
      <w:szCs w:val="20"/>
      <w:lang w:eastAsia="en-US"/>
    </w:rPr>
  </w:style>
  <w:style w:type="paragraph" w:customStyle="1" w:styleId="168">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169">
    <w:name w:val="标题 3（天融信）"/>
    <w:basedOn w:val="4"/>
    <w:next w:val="1"/>
    <w:qFormat/>
    <w:uiPriority w:val="0"/>
    <w:pPr>
      <w:numPr>
        <w:ilvl w:val="1"/>
        <w:numId w:val="1"/>
      </w:numPr>
      <w:tabs>
        <w:tab w:val="left" w:pos="360"/>
        <w:tab w:val="left" w:pos="960"/>
      </w:tabs>
      <w:spacing w:before="260" w:after="260" w:line="413" w:lineRule="auto"/>
      <w:ind w:left="1260" w:leftChars="0" w:right="0" w:rightChars="0"/>
      <w:jc w:val="left"/>
    </w:pPr>
    <w:rPr>
      <w:rFonts w:ascii="Arial" w:hAnsi="Arial" w:eastAsia="黑体"/>
      <w:bCs w:val="0"/>
      <w:kern w:val="0"/>
      <w:sz w:val="30"/>
      <w:szCs w:val="30"/>
    </w:rPr>
  </w:style>
  <w:style w:type="paragraph" w:customStyle="1" w:styleId="170">
    <w:name w:val="xl16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left"/>
    </w:pPr>
    <w:rPr>
      <w:rFonts w:ascii="宋体" w:hAnsi="宋体" w:cs="宋体"/>
      <w:b/>
      <w:bCs/>
      <w:kern w:val="0"/>
      <w:sz w:val="28"/>
      <w:szCs w:val="28"/>
    </w:rPr>
  </w:style>
  <w:style w:type="paragraph" w:customStyle="1" w:styleId="171">
    <w:name w:val="xl169"/>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72">
    <w:name w:val="表内文字"/>
    <w:basedOn w:val="1"/>
    <w:qFormat/>
    <w:uiPriority w:val="0"/>
    <w:pPr>
      <w:tabs>
        <w:tab w:val="left" w:pos="1418"/>
      </w:tabs>
      <w:jc w:val="center"/>
    </w:pPr>
    <w:rPr>
      <w:rFonts w:ascii="仿宋_GB2312" w:eastAsia="仿宋_GB2312"/>
      <w:spacing w:val="-20"/>
      <w:kern w:val="0"/>
    </w:rPr>
  </w:style>
  <w:style w:type="paragraph" w:customStyle="1" w:styleId="173">
    <w:name w:val="xl184"/>
    <w:basedOn w:val="1"/>
    <w:qFormat/>
    <w:uiPriority w:val="0"/>
    <w:pPr>
      <w:widowControl/>
      <w:pBdr>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74">
    <w:name w:val="xl178"/>
    <w:basedOn w:val="1"/>
    <w:qFormat/>
    <w:uiPriority w:val="0"/>
    <w:pPr>
      <w:widowControl/>
      <w:pBdr>
        <w:top w:val="single" w:color="auto" w:sz="4" w:space="0"/>
        <w:bottom w:val="single" w:color="auto" w:sz="4" w:space="0"/>
        <w:right w:val="single" w:color="auto" w:sz="4" w:space="0"/>
      </w:pBdr>
      <w:shd w:val="clear" w:color="000000" w:fill="99CCFF"/>
      <w:spacing w:before="100" w:beforeAutospacing="1" w:after="100" w:afterAutospacing="1" w:line="240" w:lineRule="auto"/>
      <w:jc w:val="left"/>
    </w:pPr>
    <w:rPr>
      <w:rFonts w:ascii="宋体" w:hAnsi="宋体" w:cs="宋体"/>
      <w:b/>
      <w:bCs/>
      <w:kern w:val="0"/>
      <w:sz w:val="28"/>
      <w:szCs w:val="28"/>
    </w:rPr>
  </w:style>
  <w:style w:type="paragraph" w:customStyle="1" w:styleId="17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176">
    <w:name w:val="xl183"/>
    <w:basedOn w:val="1"/>
    <w:qFormat/>
    <w:uiPriority w:val="0"/>
    <w:pPr>
      <w:widowControl/>
      <w:pBdr>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77">
    <w:name w:val="CM76"/>
    <w:basedOn w:val="178"/>
    <w:next w:val="178"/>
    <w:qFormat/>
    <w:uiPriority w:val="0"/>
    <w:rPr>
      <w:rFonts w:ascii="Times New Roman" w:eastAsia="宋体"/>
      <w:color w:val="auto"/>
      <w:szCs w:val="24"/>
    </w:rPr>
  </w:style>
  <w:style w:type="paragraph" w:customStyle="1" w:styleId="178">
    <w:name w:val="Default"/>
    <w:qFormat/>
    <w:uiPriority w:val="0"/>
    <w:pPr>
      <w:widowControl w:val="0"/>
      <w:autoSpaceDE w:val="0"/>
      <w:autoSpaceDN w:val="0"/>
      <w:adjustRightInd w:val="0"/>
    </w:pPr>
    <w:rPr>
      <w:rFonts w:ascii="黑体" w:hAnsi="Times New Roman" w:eastAsia="黑体" w:cs="Times New Roman"/>
      <w:color w:val="000000"/>
      <w:sz w:val="24"/>
      <w:lang w:val="en-US" w:eastAsia="zh-CN" w:bidi="ar-SA"/>
    </w:rPr>
  </w:style>
  <w:style w:type="paragraph" w:customStyle="1" w:styleId="179">
    <w:name w:val="xl28"/>
    <w:basedOn w:val="1"/>
    <w:qFormat/>
    <w:uiPriority w:val="0"/>
    <w:pPr>
      <w:widowControl/>
      <w:pBdr>
        <w:left w:val="single" w:color="auto" w:sz="4" w:space="0"/>
        <w:bottom w:val="single" w:color="auto" w:sz="4" w:space="0"/>
      </w:pBdr>
      <w:spacing w:before="100" w:beforeAutospacing="1" w:after="100" w:afterAutospacing="1" w:line="240" w:lineRule="auto"/>
      <w:jc w:val="center"/>
    </w:pPr>
    <w:rPr>
      <w:rFonts w:ascii="宋体" w:hAnsi="宋体"/>
      <w:kern w:val="0"/>
      <w:szCs w:val="20"/>
    </w:rPr>
  </w:style>
  <w:style w:type="paragraph" w:customStyle="1" w:styleId="180">
    <w:name w:val="xl133"/>
    <w:basedOn w:val="1"/>
    <w:qFormat/>
    <w:uiPriority w:val="0"/>
    <w:pPr>
      <w:widowControl/>
      <w:pBdr>
        <w:top w:val="single" w:color="auto" w:sz="4" w:space="0"/>
        <w:bottom w:val="single" w:color="auto" w:sz="4" w:space="0"/>
      </w:pBdr>
      <w:shd w:val="clear" w:color="000000" w:fill="99CCFF"/>
      <w:spacing w:before="100" w:beforeAutospacing="1" w:after="100" w:afterAutospacing="1" w:line="240" w:lineRule="auto"/>
      <w:jc w:val="left"/>
    </w:pPr>
    <w:rPr>
      <w:rFonts w:ascii="宋体" w:hAnsi="宋体" w:cs="宋体"/>
      <w:b/>
      <w:bCs/>
      <w:kern w:val="0"/>
      <w:sz w:val="20"/>
      <w:szCs w:val="20"/>
    </w:rPr>
  </w:style>
  <w:style w:type="paragraph" w:customStyle="1" w:styleId="181">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left"/>
    </w:pPr>
    <w:rPr>
      <w:rFonts w:ascii="宋体" w:hAnsi="宋体" w:cs="宋体"/>
      <w:b/>
      <w:bCs/>
      <w:kern w:val="0"/>
      <w:sz w:val="18"/>
      <w:szCs w:val="18"/>
    </w:rPr>
  </w:style>
  <w:style w:type="paragraph" w:customStyle="1" w:styleId="182">
    <w:name w:val="默认段落字体 Para Char"/>
    <w:basedOn w:val="1"/>
    <w:qFormat/>
    <w:uiPriority w:val="0"/>
    <w:pPr>
      <w:tabs>
        <w:tab w:val="left" w:pos="720"/>
        <w:tab w:val="left" w:pos="1620"/>
      </w:tabs>
      <w:spacing w:line="240" w:lineRule="auto"/>
      <w:ind w:left="1620" w:hanging="720"/>
    </w:pPr>
    <w:rPr>
      <w:sz w:val="21"/>
      <w:szCs w:val="20"/>
    </w:rPr>
  </w:style>
  <w:style w:type="paragraph" w:customStyle="1" w:styleId="183">
    <w:name w:val="font7"/>
    <w:basedOn w:val="1"/>
    <w:qFormat/>
    <w:uiPriority w:val="0"/>
    <w:pPr>
      <w:widowControl/>
      <w:spacing w:before="100" w:beforeAutospacing="1" w:after="100" w:afterAutospacing="1" w:line="240" w:lineRule="auto"/>
      <w:jc w:val="left"/>
    </w:pPr>
    <w:rPr>
      <w:rFonts w:ascii="宋体" w:hAnsi="宋体" w:cs="宋体"/>
      <w:color w:val="000000"/>
      <w:kern w:val="0"/>
      <w:sz w:val="21"/>
      <w:szCs w:val="21"/>
    </w:rPr>
  </w:style>
  <w:style w:type="paragraph" w:customStyle="1" w:styleId="184">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40"/>
      <w:szCs w:val="40"/>
    </w:rPr>
  </w:style>
  <w:style w:type="paragraph" w:customStyle="1" w:styleId="185">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86">
    <w:name w:val="xl167"/>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40"/>
      <w:szCs w:val="40"/>
    </w:rPr>
  </w:style>
  <w:style w:type="paragraph" w:customStyle="1" w:styleId="187">
    <w:name w:val="样式 样式 小四 行距: 1.5 倍行距 首行缩进:  2 字符 + +中文正文"/>
    <w:basedOn w:val="1"/>
    <w:qFormat/>
    <w:uiPriority w:val="0"/>
    <w:pPr>
      <w:ind w:firstLine="480" w:firstLineChars="200"/>
    </w:pPr>
    <w:rPr>
      <w:rFonts w:ascii="宋体" w:hAnsi="宋体" w:cs="宋体"/>
      <w:szCs w:val="20"/>
    </w:rPr>
  </w:style>
  <w:style w:type="paragraph" w:customStyle="1" w:styleId="188">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189">
    <w:name w:val="标题 2（天融信）"/>
    <w:basedOn w:val="3"/>
    <w:next w:val="1"/>
    <w:qFormat/>
    <w:uiPriority w:val="0"/>
    <w:pPr>
      <w:tabs>
        <w:tab w:val="left" w:pos="360"/>
        <w:tab w:val="left" w:pos="1417"/>
      </w:tabs>
      <w:spacing w:before="260" w:after="260" w:line="413" w:lineRule="auto"/>
      <w:ind w:left="0" w:leftChars="0" w:right="0" w:rightChars="0"/>
      <w:jc w:val="left"/>
    </w:pPr>
    <w:rPr>
      <w:rFonts w:eastAsia="黑体"/>
      <w:bCs w:val="0"/>
      <w:sz w:val="21"/>
    </w:rPr>
  </w:style>
  <w:style w:type="paragraph" w:customStyle="1" w:styleId="190">
    <w:name w:val="(符号)三标题1.1"/>
    <w:basedOn w:val="1"/>
    <w:qFormat/>
    <w:uiPriority w:val="0"/>
    <w:pPr>
      <w:numPr>
        <w:ilvl w:val="0"/>
        <w:numId w:val="2"/>
      </w:numPr>
      <w:tabs>
        <w:tab w:val="left" w:pos="420"/>
      </w:tabs>
      <w:spacing w:before="140" w:after="140" w:line="500" w:lineRule="exact"/>
      <w:outlineLvl w:val="2"/>
    </w:pPr>
    <w:rPr>
      <w:rFonts w:ascii="楷体_GB2312" w:hAnsi="宋体" w:eastAsia="楷体_GB2312" w:cs="宋体"/>
      <w:b/>
      <w:bCs/>
      <w:sz w:val="28"/>
      <w:szCs w:val="20"/>
    </w:rPr>
  </w:style>
  <w:style w:type="paragraph" w:customStyle="1" w:styleId="191">
    <w:name w:val="xl136"/>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rPr>
  </w:style>
  <w:style w:type="paragraph" w:customStyle="1" w:styleId="192">
    <w:name w:val="xl139"/>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193">
    <w:name w:val="xl187"/>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94">
    <w:name w:val="CM62"/>
    <w:basedOn w:val="178"/>
    <w:next w:val="178"/>
    <w:qFormat/>
    <w:uiPriority w:val="0"/>
    <w:pPr>
      <w:spacing w:line="236" w:lineRule="atLeast"/>
    </w:pPr>
    <w:rPr>
      <w:rFonts w:ascii="Times New Roman" w:eastAsia="宋体"/>
      <w:color w:val="auto"/>
      <w:szCs w:val="24"/>
    </w:rPr>
  </w:style>
  <w:style w:type="paragraph" w:customStyle="1" w:styleId="195">
    <w:name w:val="(符号)四标题1.1"/>
    <w:basedOn w:val="1"/>
    <w:qFormat/>
    <w:uiPriority w:val="0"/>
    <w:pPr>
      <w:spacing w:line="520" w:lineRule="exact"/>
      <w:ind w:left="2" w:firstLine="2"/>
    </w:pPr>
    <w:rPr>
      <w:rFonts w:ascii="宋体" w:hAnsi="宋体" w:cs="宋体"/>
      <w:b/>
      <w:spacing w:val="-20"/>
      <w:kern w:val="0"/>
      <w:szCs w:val="20"/>
    </w:rPr>
  </w:style>
  <w:style w:type="paragraph" w:customStyle="1" w:styleId="196">
    <w:name w:val="xl18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197">
    <w:name w:val="gta-1"/>
    <w:basedOn w:val="1"/>
    <w:qFormat/>
    <w:uiPriority w:val="0"/>
    <w:pPr>
      <w:widowControl/>
      <w:spacing w:before="100" w:beforeAutospacing="1" w:after="100" w:afterAutospacing="1"/>
      <w:ind w:firstLine="200" w:firstLineChars="200"/>
      <w:jc w:val="left"/>
    </w:pPr>
    <w:rPr>
      <w:rFonts w:ascii="宋体" w:hAnsi="宋体" w:cs="宋体"/>
      <w:kern w:val="0"/>
    </w:rPr>
  </w:style>
  <w:style w:type="paragraph" w:customStyle="1" w:styleId="198">
    <w:name w:val="Char Char1"/>
    <w:basedOn w:val="1"/>
    <w:qFormat/>
    <w:uiPriority w:val="0"/>
    <w:pPr>
      <w:spacing w:line="240" w:lineRule="auto"/>
      <w:ind w:firstLine="540" w:firstLineChars="225"/>
    </w:pPr>
    <w:rPr>
      <w:sz w:val="21"/>
    </w:rPr>
  </w:style>
  <w:style w:type="paragraph" w:customStyle="1" w:styleId="199">
    <w:name w:val="xl115"/>
    <w:basedOn w:val="1"/>
    <w:qFormat/>
    <w:uiPriority w:val="0"/>
    <w:pPr>
      <w:widowControl/>
      <w:pBdr>
        <w:top w:val="single" w:color="auto" w:sz="4" w:space="0"/>
        <w:bottom w:val="single" w:color="auto" w:sz="4" w:space="0"/>
      </w:pBdr>
      <w:shd w:val="clear" w:color="000000" w:fill="99CCFF"/>
      <w:spacing w:before="100" w:beforeAutospacing="1" w:after="100" w:afterAutospacing="1" w:line="240" w:lineRule="auto"/>
      <w:jc w:val="left"/>
    </w:pPr>
    <w:rPr>
      <w:rFonts w:ascii="宋体" w:hAnsi="宋体" w:cs="宋体"/>
      <w:b/>
      <w:bCs/>
      <w:kern w:val="0"/>
      <w:sz w:val="20"/>
      <w:szCs w:val="20"/>
    </w:rPr>
  </w:style>
  <w:style w:type="paragraph" w:customStyle="1" w:styleId="200">
    <w:name w:val="xl181"/>
    <w:basedOn w:val="1"/>
    <w:qFormat/>
    <w:uiPriority w:val="0"/>
    <w:pPr>
      <w:widowControl/>
      <w:pBdr>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40"/>
      <w:szCs w:val="40"/>
    </w:rPr>
  </w:style>
  <w:style w:type="paragraph" w:customStyle="1" w:styleId="201">
    <w:name w:val="正文内容首行缩进2字符"/>
    <w:basedOn w:val="1"/>
    <w:qFormat/>
    <w:uiPriority w:val="0"/>
    <w:pPr>
      <w:widowControl/>
      <w:wordWrap w:val="0"/>
      <w:overflowPunct w:val="0"/>
      <w:adjustRightInd w:val="0"/>
      <w:spacing w:line="460" w:lineRule="exact"/>
      <w:ind w:firstLine="480" w:firstLineChars="200"/>
      <w:textAlignment w:val="baseline"/>
    </w:pPr>
    <w:rPr>
      <w:rFonts w:ascii="Arial" w:hAnsi="Arial"/>
      <w:szCs w:val="20"/>
    </w:rPr>
  </w:style>
  <w:style w:type="paragraph" w:customStyle="1" w:styleId="202">
    <w:name w:val="xl186"/>
    <w:basedOn w:val="1"/>
    <w:qFormat/>
    <w:uiPriority w:val="0"/>
    <w:pPr>
      <w:widowControl/>
      <w:pBdr>
        <w:top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03">
    <w:name w:val="xl118"/>
    <w:basedOn w:val="1"/>
    <w:qFormat/>
    <w:uiPriority w:val="0"/>
    <w:pPr>
      <w:widowControl/>
      <w:pBdr>
        <w:top w:val="single" w:color="auto" w:sz="4" w:space="0"/>
        <w:bottom w:val="single" w:color="auto" w:sz="4" w:space="0"/>
        <w:right w:val="single" w:color="auto" w:sz="4" w:space="0"/>
      </w:pBdr>
      <w:shd w:val="clear" w:color="000000" w:fill="99CCFF"/>
      <w:spacing w:before="100" w:beforeAutospacing="1" w:after="100" w:afterAutospacing="1" w:line="240" w:lineRule="auto"/>
      <w:jc w:val="left"/>
    </w:pPr>
    <w:rPr>
      <w:rFonts w:ascii="宋体" w:hAnsi="宋体" w:cs="宋体"/>
      <w:b/>
      <w:bCs/>
      <w:kern w:val="0"/>
      <w:sz w:val="20"/>
      <w:szCs w:val="20"/>
    </w:rPr>
  </w:style>
  <w:style w:type="paragraph" w:customStyle="1" w:styleId="20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05">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206">
    <w:name w:val="xl162"/>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207">
    <w:name w:val="文档正文"/>
    <w:basedOn w:val="1"/>
    <w:qFormat/>
    <w:uiPriority w:val="0"/>
    <w:pPr>
      <w:adjustRightInd w:val="0"/>
      <w:spacing w:line="500" w:lineRule="exact"/>
      <w:ind w:firstLine="567"/>
    </w:pPr>
    <w:rPr>
      <w:rFonts w:ascii="仿宋_GB2312" w:hAnsi="宋体" w:eastAsia="仿宋_GB2312"/>
      <w:bCs/>
      <w:kern w:val="0"/>
      <w:sz w:val="28"/>
      <w:szCs w:val="20"/>
    </w:rPr>
  </w:style>
  <w:style w:type="paragraph" w:customStyle="1" w:styleId="208">
    <w:name w:val="xl164"/>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left"/>
    </w:pPr>
    <w:rPr>
      <w:rFonts w:ascii="宋体" w:hAnsi="宋体" w:cs="宋体"/>
      <w:kern w:val="0"/>
      <w:sz w:val="28"/>
      <w:szCs w:val="28"/>
    </w:rPr>
  </w:style>
  <w:style w:type="paragraph" w:customStyle="1" w:styleId="209">
    <w:name w:val="Char11"/>
    <w:basedOn w:val="1"/>
    <w:qFormat/>
    <w:uiPriority w:val="0"/>
    <w:pPr>
      <w:spacing w:line="240" w:lineRule="auto"/>
    </w:pPr>
    <w:rPr>
      <w:sz w:val="21"/>
    </w:rPr>
  </w:style>
  <w:style w:type="paragraph" w:customStyle="1" w:styleId="210">
    <w:name w:val="Char Char Char Char1"/>
    <w:basedOn w:val="1"/>
    <w:qFormat/>
    <w:uiPriority w:val="0"/>
    <w:pPr>
      <w:spacing w:line="240" w:lineRule="auto"/>
      <w:ind w:firstLine="540" w:firstLineChars="225"/>
    </w:pPr>
    <w:rPr>
      <w:sz w:val="21"/>
      <w:szCs w:val="20"/>
    </w:rPr>
  </w:style>
  <w:style w:type="paragraph" w:customStyle="1" w:styleId="211">
    <w:name w:val="xl175"/>
    <w:basedOn w:val="1"/>
    <w:qFormat/>
    <w:uiPriority w:val="0"/>
    <w:pPr>
      <w:widowControl/>
      <w:pBdr>
        <w:top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12">
    <w:name w:val="xl142"/>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13">
    <w:name w:val="Main_heading"/>
    <w:basedOn w:val="1"/>
    <w:next w:val="1"/>
    <w:qFormat/>
    <w:uiPriority w:val="0"/>
    <w:pPr>
      <w:widowControl/>
      <w:spacing w:before="240" w:after="240" w:line="240" w:lineRule="atLeast"/>
      <w:jc w:val="left"/>
    </w:pPr>
    <w:rPr>
      <w:rFonts w:eastAsia="MS Mincho"/>
      <w:b/>
      <w:kern w:val="0"/>
      <w:sz w:val="28"/>
      <w:szCs w:val="20"/>
      <w:lang w:eastAsia="ja-JP"/>
    </w:rPr>
  </w:style>
  <w:style w:type="paragraph" w:customStyle="1" w:styleId="214">
    <w:name w:val="(符号)三标题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15">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16">
    <w:name w:val="xl185"/>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17">
    <w:name w:val="xl11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line="240" w:lineRule="auto"/>
      <w:jc w:val="left"/>
    </w:pPr>
    <w:rPr>
      <w:rFonts w:ascii="宋体" w:hAnsi="宋体" w:cs="宋体"/>
      <w:kern w:val="0"/>
      <w:sz w:val="18"/>
      <w:szCs w:val="18"/>
    </w:rPr>
  </w:style>
  <w:style w:type="paragraph" w:customStyle="1" w:styleId="218">
    <w:name w:val="（符号）目录1"/>
    <w:basedOn w:val="1"/>
    <w:qFormat/>
    <w:uiPriority w:val="0"/>
    <w:pPr>
      <w:spacing w:line="500" w:lineRule="exact"/>
    </w:pPr>
    <w:rPr>
      <w:rFonts w:cs="宋体"/>
      <w:szCs w:val="20"/>
    </w:rPr>
  </w:style>
  <w:style w:type="paragraph" w:customStyle="1" w:styleId="219">
    <w:name w:val="xl129"/>
    <w:basedOn w:val="1"/>
    <w:qFormat/>
    <w:uiPriority w:val="0"/>
    <w:pPr>
      <w:widowControl/>
      <w:pBdr>
        <w:top w:val="single" w:color="auto" w:sz="4" w:space="0"/>
        <w:bottom w:val="single" w:color="auto" w:sz="4" w:space="0"/>
      </w:pBdr>
      <w:shd w:val="clear" w:color="000000" w:fill="99CCFF"/>
      <w:spacing w:before="100" w:beforeAutospacing="1" w:after="100" w:afterAutospacing="1" w:line="240" w:lineRule="auto"/>
      <w:jc w:val="left"/>
    </w:pPr>
    <w:rPr>
      <w:rFonts w:ascii="宋体" w:hAnsi="宋体" w:cs="宋体"/>
      <w:b/>
      <w:bCs/>
      <w:kern w:val="0"/>
      <w:sz w:val="20"/>
      <w:szCs w:val="20"/>
    </w:rPr>
  </w:style>
  <w:style w:type="paragraph" w:customStyle="1" w:styleId="220">
    <w:name w:val="xl107"/>
    <w:basedOn w:val="1"/>
    <w:qFormat/>
    <w:uiPriority w:val="0"/>
    <w:pPr>
      <w:widowControl/>
      <w:shd w:val="clear" w:color="000000" w:fill="FFFFFF"/>
      <w:spacing w:before="100" w:beforeAutospacing="1" w:after="100" w:afterAutospacing="1" w:line="240" w:lineRule="auto"/>
      <w:jc w:val="left"/>
    </w:pPr>
    <w:rPr>
      <w:rFonts w:ascii="宋体" w:hAnsi="宋体" w:cs="宋体"/>
      <w:kern w:val="0"/>
    </w:rPr>
  </w:style>
  <w:style w:type="paragraph" w:customStyle="1" w:styleId="221">
    <w:name w:val="Char Char Char1 Char8"/>
    <w:basedOn w:val="1"/>
    <w:qFormat/>
    <w:uiPriority w:val="0"/>
    <w:pPr>
      <w:ind w:firstLine="200" w:firstLineChars="200"/>
    </w:pPr>
    <w:rPr>
      <w:rFonts w:ascii="宋体" w:hAnsi="宋体" w:cs="宋体"/>
    </w:rPr>
  </w:style>
  <w:style w:type="paragraph" w:customStyle="1" w:styleId="222">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18"/>
      <w:szCs w:val="18"/>
    </w:rPr>
  </w:style>
  <w:style w:type="paragraph" w:customStyle="1" w:styleId="223">
    <w:name w:val="a"/>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4">
    <w:name w:val="xl13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b/>
      <w:bCs/>
      <w:kern w:val="0"/>
      <w:sz w:val="18"/>
      <w:szCs w:val="18"/>
    </w:rPr>
  </w:style>
  <w:style w:type="paragraph" w:customStyle="1" w:styleId="225">
    <w:name w:val="style1"/>
    <w:basedOn w:val="1"/>
    <w:qFormat/>
    <w:uiPriority w:val="0"/>
    <w:pPr>
      <w:widowControl/>
      <w:spacing w:before="100" w:beforeAutospacing="1" w:after="100" w:afterAutospacing="1" w:line="240" w:lineRule="auto"/>
      <w:jc w:val="left"/>
    </w:pPr>
    <w:rPr>
      <w:rFonts w:ascii="宋体" w:hAnsi="宋体" w:cs="宋体"/>
      <w:kern w:val="0"/>
    </w:rPr>
  </w:style>
  <w:style w:type="paragraph" w:customStyle="1" w:styleId="226">
    <w:name w:val="（符号）目录2"/>
    <w:basedOn w:val="1"/>
    <w:qFormat/>
    <w:uiPriority w:val="0"/>
    <w:pPr>
      <w:spacing w:line="500" w:lineRule="exact"/>
      <w:ind w:left="480"/>
    </w:pPr>
    <w:rPr>
      <w:rFonts w:cs="宋体"/>
      <w:b/>
      <w:color w:val="000000"/>
      <w:szCs w:val="20"/>
    </w:rPr>
  </w:style>
  <w:style w:type="paragraph" w:customStyle="1" w:styleId="22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2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29">
    <w:name w:val="Char1 Char Char Char1 Char Char Char"/>
    <w:basedOn w:val="1"/>
    <w:qFormat/>
    <w:uiPriority w:val="0"/>
    <w:pPr>
      <w:numPr>
        <w:ilvl w:val="0"/>
        <w:numId w:val="1"/>
      </w:numPr>
      <w:tabs>
        <w:tab w:val="left" w:pos="960"/>
      </w:tabs>
      <w:spacing w:line="240" w:lineRule="auto"/>
    </w:pPr>
  </w:style>
  <w:style w:type="paragraph" w:customStyle="1" w:styleId="230">
    <w:name w:val="xl104"/>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231">
    <w:name w:val="（符号）普通正文"/>
    <w:basedOn w:val="1"/>
    <w:qFormat/>
    <w:uiPriority w:val="0"/>
    <w:pPr>
      <w:spacing w:line="460" w:lineRule="exact"/>
      <w:ind w:firstLine="480" w:firstLineChars="200"/>
    </w:pPr>
    <w:rPr>
      <w:rFonts w:ascii="宋体" w:hAnsi="宋体" w:cs="宋体"/>
      <w:szCs w:val="20"/>
    </w:rPr>
  </w:style>
  <w:style w:type="paragraph" w:customStyle="1" w:styleId="232">
    <w:name w:val="font5"/>
    <w:basedOn w:val="1"/>
    <w:qFormat/>
    <w:uiPriority w:val="0"/>
    <w:pPr>
      <w:widowControl/>
      <w:spacing w:before="100" w:beforeAutospacing="1" w:after="100" w:afterAutospacing="1" w:line="240" w:lineRule="auto"/>
      <w:jc w:val="left"/>
    </w:pPr>
    <w:rPr>
      <w:rFonts w:ascii="宋体" w:hAnsi="宋体" w:cs="宋体"/>
      <w:kern w:val="0"/>
      <w:sz w:val="20"/>
      <w:szCs w:val="20"/>
    </w:rPr>
  </w:style>
  <w:style w:type="paragraph" w:customStyle="1" w:styleId="233">
    <w:name w:val="xl147"/>
    <w:basedOn w:val="1"/>
    <w:qFormat/>
    <w:uiPriority w:val="0"/>
    <w:pPr>
      <w:widowControl/>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234">
    <w:name w:val="xl174"/>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35">
    <w:name w:val="font6"/>
    <w:basedOn w:val="1"/>
    <w:qFormat/>
    <w:uiPriority w:val="0"/>
    <w:pPr>
      <w:widowControl/>
      <w:spacing w:before="100" w:beforeAutospacing="1" w:after="100" w:afterAutospacing="1" w:line="240" w:lineRule="auto"/>
      <w:jc w:val="left"/>
    </w:pPr>
    <w:rPr>
      <w:rFonts w:ascii="宋体" w:hAnsi="宋体" w:cs="宋体"/>
      <w:kern w:val="0"/>
      <w:sz w:val="18"/>
      <w:szCs w:val="18"/>
    </w:rPr>
  </w:style>
  <w:style w:type="paragraph" w:customStyle="1" w:styleId="236">
    <w:name w:val="xl14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b/>
      <w:bCs/>
      <w:kern w:val="0"/>
      <w:sz w:val="18"/>
      <w:szCs w:val="18"/>
    </w:rPr>
  </w:style>
  <w:style w:type="paragraph" w:customStyle="1" w:styleId="237">
    <w:name w:val="xl122"/>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18"/>
      <w:szCs w:val="18"/>
    </w:rPr>
  </w:style>
  <w:style w:type="paragraph" w:customStyle="1" w:styleId="238">
    <w:name w:val="xl149"/>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18"/>
      <w:szCs w:val="18"/>
    </w:rPr>
  </w:style>
  <w:style w:type="paragraph" w:customStyle="1" w:styleId="239">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40">
    <w:name w:val="xl176"/>
    <w:basedOn w:val="1"/>
    <w:qFormat/>
    <w:uiPriority w:val="0"/>
    <w:pPr>
      <w:widowControl/>
      <w:pBdr>
        <w:top w:val="single" w:color="auto" w:sz="4" w:space="0"/>
        <w:left w:val="single" w:color="auto" w:sz="4" w:space="0"/>
        <w:bottom w:val="single" w:color="auto" w:sz="4" w:space="0"/>
      </w:pBdr>
      <w:shd w:val="clear" w:color="000000" w:fill="99CCFF"/>
      <w:spacing w:before="100" w:beforeAutospacing="1" w:after="100" w:afterAutospacing="1" w:line="240" w:lineRule="auto"/>
      <w:jc w:val="left"/>
    </w:pPr>
    <w:rPr>
      <w:rFonts w:ascii="宋体" w:hAnsi="宋体" w:cs="宋体"/>
      <w:b/>
      <w:bCs/>
      <w:kern w:val="0"/>
      <w:sz w:val="28"/>
      <w:szCs w:val="28"/>
    </w:rPr>
  </w:style>
  <w:style w:type="paragraph" w:customStyle="1" w:styleId="241">
    <w:name w:val="xl168"/>
    <w:basedOn w:val="1"/>
    <w:qFormat/>
    <w:uiPriority w:val="0"/>
    <w:pPr>
      <w:widowControl/>
      <w:pBdr>
        <w:top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40"/>
      <w:szCs w:val="40"/>
    </w:rPr>
  </w:style>
  <w:style w:type="paragraph" w:customStyle="1" w:styleId="242">
    <w:name w:val="首行缩进(A-S-1)"/>
    <w:basedOn w:val="1"/>
    <w:qFormat/>
    <w:uiPriority w:val="0"/>
    <w:pPr>
      <w:widowControl/>
      <w:ind w:firstLine="454"/>
      <w:jc w:val="left"/>
    </w:pPr>
    <w:rPr>
      <w:kern w:val="0"/>
      <w:szCs w:val="20"/>
      <w:lang w:eastAsia="en-US"/>
    </w:rPr>
  </w:style>
  <w:style w:type="paragraph" w:customStyle="1" w:styleId="243">
    <w:name w:val="xl172"/>
    <w:basedOn w:val="1"/>
    <w:qFormat/>
    <w:uiPriority w:val="0"/>
    <w:pPr>
      <w:widowControl/>
      <w:pBdr>
        <w:top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44">
    <w:name w:val="Blockquote"/>
    <w:basedOn w:val="1"/>
    <w:qFormat/>
    <w:uiPriority w:val="0"/>
    <w:pPr>
      <w:autoSpaceDE w:val="0"/>
      <w:autoSpaceDN w:val="0"/>
      <w:adjustRightInd w:val="0"/>
      <w:spacing w:before="100" w:after="100" w:line="240" w:lineRule="auto"/>
      <w:ind w:left="360" w:right="360"/>
      <w:jc w:val="left"/>
    </w:pPr>
    <w:rPr>
      <w:kern w:val="0"/>
      <w:szCs w:val="20"/>
    </w:rPr>
  </w:style>
  <w:style w:type="paragraph" w:customStyle="1" w:styleId="245">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46">
    <w:name w:val="xl165"/>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47">
    <w:name w:val="xl131"/>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248">
    <w:name w:val="(符号)一标题第一部分"/>
    <w:basedOn w:val="1"/>
    <w:qFormat/>
    <w:uiPriority w:val="0"/>
    <w:pPr>
      <w:spacing w:before="312" w:beforeLines="100" w:after="312" w:afterLines="100" w:line="500" w:lineRule="exact"/>
      <w:jc w:val="center"/>
      <w:outlineLvl w:val="1"/>
    </w:pPr>
    <w:rPr>
      <w:rFonts w:ascii="黑体" w:eastAsia="黑体" w:cs="宋体"/>
      <w:b/>
      <w:bCs/>
      <w:sz w:val="32"/>
      <w:szCs w:val="32"/>
    </w:rPr>
  </w:style>
  <w:style w:type="paragraph" w:customStyle="1" w:styleId="249">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50">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51">
    <w:name w:val="xl141"/>
    <w:basedOn w:val="1"/>
    <w:qFormat/>
    <w:uiPriority w:val="0"/>
    <w:pPr>
      <w:widowControl/>
      <w:spacing w:before="100" w:beforeAutospacing="1" w:after="100" w:afterAutospacing="1" w:line="240" w:lineRule="auto"/>
      <w:jc w:val="center"/>
    </w:pPr>
    <w:rPr>
      <w:rFonts w:ascii="宋体" w:hAnsi="宋体" w:cs="宋体"/>
      <w:kern w:val="0"/>
    </w:rPr>
  </w:style>
  <w:style w:type="paragraph" w:customStyle="1" w:styleId="252">
    <w:name w:val="xl182"/>
    <w:basedOn w:val="1"/>
    <w:qFormat/>
    <w:uiPriority w:val="0"/>
    <w:pPr>
      <w:widowControl/>
      <w:pBdr>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53">
    <w:name w:val="标准"/>
    <w:basedOn w:val="1"/>
    <w:qFormat/>
    <w:uiPriority w:val="0"/>
    <w:pPr>
      <w:autoSpaceDE w:val="0"/>
      <w:autoSpaceDN w:val="0"/>
      <w:adjustRightInd w:val="0"/>
      <w:spacing w:line="500" w:lineRule="atLeast"/>
      <w:textAlignment w:val="baseline"/>
    </w:pPr>
    <w:rPr>
      <w:b/>
      <w:kern w:val="0"/>
      <w:sz w:val="28"/>
      <w:szCs w:val="20"/>
    </w:rPr>
  </w:style>
  <w:style w:type="paragraph" w:customStyle="1" w:styleId="254">
    <w:name w:val="xl154"/>
    <w:basedOn w:val="1"/>
    <w:qFormat/>
    <w:uiPriority w:val="0"/>
    <w:pPr>
      <w:widowControl/>
      <w:spacing w:before="100" w:beforeAutospacing="1" w:after="100" w:afterAutospacing="1" w:line="240" w:lineRule="auto"/>
      <w:jc w:val="left"/>
    </w:pPr>
    <w:rPr>
      <w:rFonts w:ascii="宋体" w:hAnsi="宋体" w:cs="宋体"/>
      <w:kern w:val="0"/>
      <w:sz w:val="28"/>
      <w:szCs w:val="28"/>
    </w:rPr>
  </w:style>
  <w:style w:type="paragraph" w:customStyle="1" w:styleId="255">
    <w:name w:val="CM4"/>
    <w:basedOn w:val="178"/>
    <w:next w:val="178"/>
    <w:qFormat/>
    <w:uiPriority w:val="0"/>
    <w:pPr>
      <w:spacing w:line="236" w:lineRule="atLeast"/>
    </w:pPr>
    <w:rPr>
      <w:rFonts w:ascii="Times New Roman" w:eastAsia="宋体"/>
      <w:color w:val="auto"/>
      <w:szCs w:val="24"/>
    </w:rPr>
  </w:style>
  <w:style w:type="paragraph" w:customStyle="1" w:styleId="256">
    <w:name w:val="xl12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rPr>
  </w:style>
  <w:style w:type="paragraph" w:customStyle="1" w:styleId="257">
    <w:name w:val="Char Char1 Char Char Char"/>
    <w:basedOn w:val="1"/>
    <w:qFormat/>
    <w:uiPriority w:val="0"/>
    <w:pPr>
      <w:spacing w:line="240" w:lineRule="auto"/>
    </w:pPr>
    <w:rPr>
      <w:sz w:val="21"/>
    </w:rPr>
  </w:style>
  <w:style w:type="paragraph" w:customStyle="1" w:styleId="258">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18"/>
      <w:szCs w:val="18"/>
    </w:rPr>
  </w:style>
  <w:style w:type="paragraph" w:customStyle="1" w:styleId="259">
    <w:name w:val="（符号）二标题总则"/>
    <w:basedOn w:val="248"/>
    <w:qFormat/>
    <w:uiPriority w:val="0"/>
  </w:style>
  <w:style w:type="paragraph" w:customStyle="1" w:styleId="260">
    <w:name w:val="标书正文"/>
    <w:basedOn w:val="20"/>
    <w:qFormat/>
    <w:uiPriority w:val="0"/>
    <w:pPr>
      <w:widowControl/>
      <w:adjustRightInd w:val="0"/>
      <w:spacing w:before="156" w:beforeLines="50" w:after="156" w:afterLines="50" w:line="400" w:lineRule="exact"/>
      <w:ind w:firstLine="200" w:firstLineChars="200"/>
      <w:textAlignment w:val="baseline"/>
    </w:pPr>
    <w:rPr>
      <w:rFonts w:ascii="黑体"/>
      <w:kern w:val="0"/>
      <w:sz w:val="24"/>
      <w:szCs w:val="20"/>
    </w:rPr>
  </w:style>
  <w:style w:type="paragraph" w:customStyle="1" w:styleId="261">
    <w:name w:val="xl171"/>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62">
    <w:name w:val="reader-word-layer"/>
    <w:basedOn w:val="1"/>
    <w:qFormat/>
    <w:uiPriority w:val="0"/>
    <w:pPr>
      <w:widowControl/>
      <w:spacing w:before="100" w:beforeAutospacing="1" w:after="100" w:afterAutospacing="1" w:line="240" w:lineRule="auto"/>
      <w:jc w:val="left"/>
    </w:pPr>
    <w:rPr>
      <w:rFonts w:ascii="宋体" w:hAnsi="宋体" w:cs="宋体"/>
      <w:kern w:val="0"/>
      <w:shd w:val="clear" w:color="auto" w:fill="FFFFFF"/>
    </w:rPr>
  </w:style>
  <w:style w:type="paragraph" w:customStyle="1" w:styleId="263">
    <w:name w:val="正文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4">
    <w:name w:val="样式 标题 2Heading"/>
    <w:basedOn w:val="3"/>
    <w:qFormat/>
    <w:uiPriority w:val="0"/>
    <w:pPr>
      <w:numPr>
        <w:ilvl w:val="1"/>
        <w:numId w:val="3"/>
      </w:numPr>
      <w:tabs>
        <w:tab w:val="left" w:pos="1358"/>
      </w:tabs>
      <w:spacing w:before="60" w:after="60"/>
      <w:ind w:left="0" w:leftChars="0" w:right="0" w:rightChars="0"/>
    </w:pPr>
    <w:rPr>
      <w:rFonts w:ascii="宋体"/>
      <w:bCs w:val="0"/>
      <w:sz w:val="44"/>
      <w:szCs w:val="20"/>
    </w:rPr>
  </w:style>
  <w:style w:type="paragraph" w:customStyle="1" w:styleId="265">
    <w:name w:val="p0"/>
    <w:basedOn w:val="1"/>
    <w:qFormat/>
    <w:uiPriority w:val="0"/>
    <w:pPr>
      <w:widowControl/>
      <w:spacing w:line="240" w:lineRule="auto"/>
    </w:pPr>
    <w:rPr>
      <w:kern w:val="0"/>
      <w:sz w:val="21"/>
      <w:szCs w:val="21"/>
    </w:rPr>
  </w:style>
  <w:style w:type="paragraph" w:customStyle="1" w:styleId="266">
    <w:name w:val="xl160"/>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67">
    <w:name w:val="xl159"/>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68">
    <w:name w:val="Char1 Char Char Char Char Char Char Char Char Char Char Char Char Char Char Char Char Char Char"/>
    <w:basedOn w:val="1"/>
    <w:qFormat/>
    <w:uiPriority w:val="0"/>
    <w:pPr>
      <w:spacing w:line="240" w:lineRule="auto"/>
    </w:pPr>
    <w:rPr>
      <w:sz w:val="21"/>
      <w:szCs w:val="20"/>
    </w:rPr>
  </w:style>
  <w:style w:type="paragraph" w:customStyle="1" w:styleId="269">
    <w:name w:val="xl10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b/>
      <w:bCs/>
      <w:kern w:val="0"/>
      <w:sz w:val="18"/>
      <w:szCs w:val="18"/>
    </w:rPr>
  </w:style>
  <w:style w:type="paragraph" w:customStyle="1" w:styleId="27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271">
    <w:name w:val="Char Char Char"/>
    <w:basedOn w:val="16"/>
    <w:qFormat/>
    <w:uiPriority w:val="0"/>
    <w:pPr>
      <w:spacing w:line="240" w:lineRule="auto"/>
    </w:pPr>
    <w:rPr>
      <w:rFonts w:eastAsia="Times New Roman"/>
      <w:kern w:val="0"/>
      <w:sz w:val="20"/>
      <w:szCs w:val="20"/>
    </w:rPr>
  </w:style>
  <w:style w:type="paragraph" w:customStyle="1" w:styleId="272">
    <w:name w:val="（符号）目录3"/>
    <w:basedOn w:val="1"/>
    <w:qFormat/>
    <w:uiPriority w:val="0"/>
    <w:pPr>
      <w:spacing w:line="500" w:lineRule="exact"/>
      <w:ind w:left="1000"/>
    </w:pPr>
    <w:rPr>
      <w:rFonts w:cs="宋体"/>
      <w:szCs w:val="20"/>
    </w:rPr>
  </w:style>
  <w:style w:type="paragraph" w:customStyle="1" w:styleId="273">
    <w:name w:val="列出段落1"/>
    <w:basedOn w:val="1"/>
    <w:qFormat/>
    <w:uiPriority w:val="0"/>
    <w:pPr>
      <w:spacing w:line="240" w:lineRule="auto"/>
      <w:ind w:firstLine="420" w:firstLineChars="200"/>
    </w:pPr>
    <w:rPr>
      <w:rFonts w:cs="Calibri"/>
      <w:bCs/>
      <w:sz w:val="21"/>
      <w:szCs w:val="21"/>
    </w:rPr>
  </w:style>
  <w:style w:type="paragraph" w:customStyle="1" w:styleId="274">
    <w:name w:val="默认段落字体 Para Char Char Char Char"/>
    <w:basedOn w:val="1"/>
    <w:qFormat/>
    <w:uiPriority w:val="0"/>
    <w:pPr>
      <w:spacing w:line="240" w:lineRule="auto"/>
    </w:pPr>
    <w:rPr>
      <w:rFonts w:ascii="宋体"/>
      <w:kern w:val="0"/>
      <w:sz w:val="18"/>
      <w:szCs w:val="20"/>
      <w:u w:val="single"/>
    </w:rPr>
  </w:style>
  <w:style w:type="paragraph" w:customStyle="1" w:styleId="275">
    <w:name w:val="_Style 19"/>
    <w:basedOn w:val="1"/>
    <w:qFormat/>
    <w:uiPriority w:val="0"/>
    <w:pPr>
      <w:spacing w:line="240" w:lineRule="auto"/>
    </w:pPr>
    <w:rPr>
      <w:sz w:val="21"/>
    </w:rPr>
  </w:style>
  <w:style w:type="paragraph" w:customStyle="1" w:styleId="276">
    <w:name w:val="xl177"/>
    <w:basedOn w:val="1"/>
    <w:qFormat/>
    <w:uiPriority w:val="0"/>
    <w:pPr>
      <w:widowControl/>
      <w:pBdr>
        <w:top w:val="single" w:color="auto" w:sz="4" w:space="0"/>
        <w:bottom w:val="single" w:color="auto" w:sz="4" w:space="0"/>
      </w:pBdr>
      <w:shd w:val="clear" w:color="000000" w:fill="99CCFF"/>
      <w:spacing w:before="100" w:beforeAutospacing="1" w:after="100" w:afterAutospacing="1" w:line="240" w:lineRule="auto"/>
      <w:jc w:val="left"/>
    </w:pPr>
    <w:rPr>
      <w:rFonts w:ascii="宋体" w:hAnsi="宋体" w:cs="宋体"/>
      <w:b/>
      <w:bCs/>
      <w:kern w:val="0"/>
      <w:sz w:val="28"/>
      <w:szCs w:val="28"/>
    </w:rPr>
  </w:style>
  <w:style w:type="paragraph" w:customStyle="1" w:styleId="277">
    <w:name w:val="xl125"/>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278">
    <w:name w:val="（符号）三标题1.1"/>
    <w:basedOn w:val="1"/>
    <w:qFormat/>
    <w:uiPriority w:val="0"/>
    <w:pPr>
      <w:numPr>
        <w:ilvl w:val="1"/>
        <w:numId w:val="4"/>
      </w:numPr>
      <w:tabs>
        <w:tab w:val="left" w:pos="700"/>
      </w:tabs>
      <w:spacing w:line="500" w:lineRule="exact"/>
    </w:pPr>
    <w:rPr>
      <w:rFonts w:ascii="宋体" w:hAnsi="宋体"/>
    </w:rPr>
  </w:style>
  <w:style w:type="paragraph" w:customStyle="1" w:styleId="279">
    <w:name w:val="xl11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80">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1"/>
      <w:szCs w:val="21"/>
    </w:rPr>
  </w:style>
  <w:style w:type="paragraph" w:customStyle="1" w:styleId="281">
    <w:name w:val="xl114"/>
    <w:basedOn w:val="1"/>
    <w:qFormat/>
    <w:uiPriority w:val="0"/>
    <w:pPr>
      <w:widowControl/>
      <w:pBdr>
        <w:top w:val="single" w:color="auto" w:sz="4" w:space="0"/>
        <w:left w:val="single" w:color="auto" w:sz="4" w:space="0"/>
        <w:bottom w:val="single" w:color="auto" w:sz="4" w:space="0"/>
      </w:pBdr>
      <w:shd w:val="clear" w:color="000000" w:fill="99CCFF"/>
      <w:spacing w:before="100" w:beforeAutospacing="1" w:after="100" w:afterAutospacing="1" w:line="240" w:lineRule="auto"/>
      <w:jc w:val="left"/>
    </w:pPr>
    <w:rPr>
      <w:rFonts w:ascii="宋体" w:hAnsi="宋体" w:cs="宋体"/>
      <w:b/>
      <w:bCs/>
      <w:kern w:val="0"/>
      <w:sz w:val="20"/>
      <w:szCs w:val="20"/>
    </w:rPr>
  </w:style>
  <w:style w:type="paragraph" w:styleId="282">
    <w:name w:val="No Spacing"/>
    <w:qFormat/>
    <w:uiPriority w:val="0"/>
    <w:pPr>
      <w:widowControl w:val="0"/>
      <w:jc w:val="both"/>
    </w:pPr>
    <w:rPr>
      <w:rFonts w:ascii="Calibri" w:hAnsi="Calibri" w:eastAsia="宋体" w:cs="Times New Roman"/>
      <w:kern w:val="2"/>
      <w:sz w:val="24"/>
      <w:lang w:val="en-US" w:eastAsia="zh-CN" w:bidi="ar-SA"/>
    </w:rPr>
  </w:style>
  <w:style w:type="paragraph" w:customStyle="1" w:styleId="283">
    <w:name w:val="xl148"/>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18"/>
      <w:szCs w:val="18"/>
    </w:rPr>
  </w:style>
  <w:style w:type="paragraph" w:customStyle="1" w:styleId="28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18"/>
      <w:szCs w:val="18"/>
    </w:rPr>
  </w:style>
  <w:style w:type="paragraph" w:customStyle="1" w:styleId="285">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286">
    <w:name w:val="CM77"/>
    <w:basedOn w:val="178"/>
    <w:next w:val="178"/>
    <w:qFormat/>
    <w:uiPriority w:val="0"/>
    <w:rPr>
      <w:rFonts w:ascii="Times New Roman" w:eastAsia="宋体"/>
      <w:color w:val="auto"/>
      <w:szCs w:val="24"/>
    </w:rPr>
  </w:style>
  <w:style w:type="paragraph" w:customStyle="1" w:styleId="287">
    <w:name w:val="xl179"/>
    <w:basedOn w:val="1"/>
    <w:qFormat/>
    <w:uiPriority w:val="0"/>
    <w:pPr>
      <w:widowControl/>
      <w:pBdr>
        <w:top w:val="single" w:color="auto" w:sz="4" w:space="0"/>
        <w:left w:val="single" w:color="auto" w:sz="4" w:space="0"/>
        <w:bottom w:val="single" w:color="auto" w:sz="4" w:space="0"/>
      </w:pBdr>
      <w:shd w:val="clear" w:color="000000" w:fill="BFBFBF"/>
      <w:spacing w:before="100" w:beforeAutospacing="1" w:after="100" w:afterAutospacing="1" w:line="240" w:lineRule="auto"/>
      <w:jc w:val="center"/>
    </w:pPr>
    <w:rPr>
      <w:rFonts w:ascii="宋体" w:hAnsi="宋体" w:cs="宋体"/>
      <w:b/>
      <w:bCs/>
      <w:kern w:val="0"/>
      <w:sz w:val="28"/>
      <w:szCs w:val="28"/>
    </w:rPr>
  </w:style>
  <w:style w:type="paragraph" w:customStyle="1" w:styleId="288">
    <w:name w:val="xl189"/>
    <w:basedOn w:val="1"/>
    <w:qFormat/>
    <w:uiPriority w:val="0"/>
    <w:pPr>
      <w:widowControl/>
      <w:spacing w:before="100" w:beforeAutospacing="1" w:after="100" w:afterAutospacing="1" w:line="240" w:lineRule="auto"/>
      <w:jc w:val="center"/>
    </w:pPr>
    <w:rPr>
      <w:rFonts w:ascii="宋体" w:hAnsi="宋体" w:cs="宋体"/>
      <w:kern w:val="0"/>
      <w:sz w:val="20"/>
      <w:szCs w:val="20"/>
    </w:rPr>
  </w:style>
  <w:style w:type="paragraph" w:customStyle="1" w:styleId="289">
    <w:name w:val="xl15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18"/>
      <w:szCs w:val="18"/>
    </w:rPr>
  </w:style>
  <w:style w:type="paragraph" w:customStyle="1" w:styleId="290">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20"/>
      <w:szCs w:val="20"/>
    </w:rPr>
  </w:style>
  <w:style w:type="paragraph" w:customStyle="1" w:styleId="291">
    <w:name w:val="Char Char Char Char Char Char Char"/>
    <w:basedOn w:val="1"/>
    <w:qFormat/>
    <w:uiPriority w:val="0"/>
    <w:pPr>
      <w:widowControl/>
      <w:snapToGrid w:val="0"/>
      <w:spacing w:after="160"/>
      <w:jc w:val="left"/>
    </w:pPr>
    <w:rPr>
      <w:kern w:val="0"/>
      <w:szCs w:val="20"/>
      <w:lang w:eastAsia="en-US"/>
    </w:rPr>
  </w:style>
  <w:style w:type="paragraph" w:customStyle="1" w:styleId="292">
    <w:name w:val="xl151"/>
    <w:basedOn w:val="1"/>
    <w:qFormat/>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line="240" w:lineRule="auto"/>
      <w:jc w:val="center"/>
    </w:pPr>
    <w:rPr>
      <w:rFonts w:ascii="宋体" w:hAnsi="宋体" w:cs="宋体"/>
      <w:b/>
      <w:bCs/>
      <w:kern w:val="0"/>
      <w:sz w:val="18"/>
      <w:szCs w:val="18"/>
    </w:rPr>
  </w:style>
  <w:style w:type="paragraph" w:customStyle="1" w:styleId="293">
    <w:name w:val="xl128"/>
    <w:basedOn w:val="1"/>
    <w:qFormat/>
    <w:uiPriority w:val="0"/>
    <w:pPr>
      <w:widowControl/>
      <w:pBdr>
        <w:top w:val="single" w:color="auto" w:sz="4" w:space="0"/>
        <w:bottom w:val="single" w:color="auto" w:sz="4" w:space="0"/>
        <w:right w:val="single" w:color="auto" w:sz="4" w:space="0"/>
      </w:pBdr>
      <w:shd w:val="clear" w:color="000000" w:fill="FFFFFF"/>
      <w:spacing w:before="100" w:beforeAutospacing="1" w:after="100" w:afterAutospacing="1" w:line="240" w:lineRule="auto"/>
      <w:jc w:val="center"/>
    </w:pPr>
    <w:rPr>
      <w:rFonts w:ascii="宋体" w:hAnsi="宋体" w:cs="宋体"/>
      <w:kern w:val="0"/>
      <w:sz w:val="20"/>
      <w:szCs w:val="20"/>
    </w:rPr>
  </w:style>
  <w:style w:type="paragraph" w:customStyle="1" w:styleId="294">
    <w:name w:val="_Style 12"/>
    <w:basedOn w:val="1"/>
    <w:next w:val="36"/>
    <w:qFormat/>
    <w:uiPriority w:val="0"/>
    <w:pPr>
      <w:spacing w:after="120" w:line="240" w:lineRule="auto"/>
      <w:ind w:left="420" w:leftChars="200"/>
    </w:pPr>
    <w:rPr>
      <w:sz w:val="16"/>
      <w:szCs w:val="20"/>
    </w:rPr>
  </w:style>
  <w:style w:type="paragraph" w:customStyle="1" w:styleId="295">
    <w:name w:val="Char1"/>
    <w:basedOn w:val="1"/>
    <w:qFormat/>
    <w:uiPriority w:val="0"/>
    <w:pPr>
      <w:spacing w:line="240" w:lineRule="auto"/>
    </w:pPr>
    <w:rPr>
      <w:rFonts w:ascii="仿宋_GB2312" w:eastAsia="仿宋_GB2312"/>
      <w:b/>
      <w:sz w:val="32"/>
      <w:szCs w:val="20"/>
    </w:rPr>
  </w:style>
  <w:style w:type="paragraph" w:customStyle="1" w:styleId="296">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paragraph" w:customStyle="1" w:styleId="297">
    <w:name w:val="SP180449"/>
    <w:basedOn w:val="178"/>
    <w:next w:val="178"/>
    <w:qFormat/>
    <w:uiPriority w:val="0"/>
    <w:rPr>
      <w:color w:val="auto"/>
    </w:rPr>
  </w:style>
  <w:style w:type="paragraph" w:customStyle="1" w:styleId="298">
    <w:name w:val="列出段落3"/>
    <w:basedOn w:val="1"/>
    <w:qFormat/>
    <w:uiPriority w:val="0"/>
    <w:pPr>
      <w:widowControl/>
      <w:spacing w:line="240" w:lineRule="auto"/>
      <w:ind w:firstLine="420" w:firstLineChars="200"/>
      <w:jc w:val="left"/>
    </w:pPr>
    <w:rPr>
      <w:kern w:val="0"/>
      <w:sz w:val="20"/>
      <w:szCs w:val="20"/>
    </w:rPr>
  </w:style>
  <w:style w:type="paragraph" w:customStyle="1" w:styleId="299">
    <w:name w:val="xl12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left"/>
    </w:pPr>
    <w:rPr>
      <w:rFonts w:ascii="宋体" w:hAnsi="宋体" w:cs="宋体"/>
      <w:kern w:val="0"/>
      <w:sz w:val="18"/>
      <w:szCs w:val="18"/>
    </w:rPr>
  </w:style>
  <w:style w:type="paragraph" w:customStyle="1" w:styleId="300">
    <w:name w:val="pa-4"/>
    <w:basedOn w:val="1"/>
    <w:qFormat/>
    <w:uiPriority w:val="0"/>
    <w:pPr>
      <w:widowControl/>
      <w:spacing w:before="150" w:after="150" w:line="240" w:lineRule="auto"/>
      <w:jc w:val="left"/>
    </w:pPr>
    <w:rPr>
      <w:rFonts w:ascii="宋体" w:hAnsi="宋体" w:cs="宋体"/>
      <w:kern w:val="0"/>
    </w:rPr>
  </w:style>
  <w:style w:type="paragraph" w:customStyle="1" w:styleId="301">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302">
    <w:name w:val="pa-1"/>
    <w:basedOn w:val="1"/>
    <w:qFormat/>
    <w:uiPriority w:val="0"/>
    <w:pPr>
      <w:widowControl/>
      <w:spacing w:line="360" w:lineRule="atLeast"/>
    </w:pPr>
    <w:rPr>
      <w:rFonts w:ascii="宋体" w:hAnsi="宋体"/>
      <w:kern w:val="0"/>
      <w:szCs w:val="20"/>
    </w:rPr>
  </w:style>
  <w:style w:type="paragraph" w:customStyle="1" w:styleId="303">
    <w:name w:val="(符号)五标题1.1.1"/>
    <w:basedOn w:val="1"/>
    <w:qFormat/>
    <w:uiPriority w:val="0"/>
    <w:pPr>
      <w:numPr>
        <w:ilvl w:val="2"/>
        <w:numId w:val="2"/>
      </w:numPr>
      <w:tabs>
        <w:tab w:val="left" w:pos="1000"/>
      </w:tabs>
      <w:spacing w:line="500" w:lineRule="exact"/>
    </w:pPr>
    <w:rPr>
      <w:rFonts w:ascii="宋体" w:hAnsi="宋体" w:cs="宋体"/>
      <w:color w:val="000000"/>
      <w:szCs w:val="20"/>
    </w:rPr>
  </w:style>
  <w:style w:type="paragraph" w:customStyle="1" w:styleId="304">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05">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306">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307">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2"/>
      <w:szCs w:val="22"/>
    </w:rPr>
  </w:style>
  <w:style w:type="paragraph" w:customStyle="1" w:styleId="308">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309">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rPr>
  </w:style>
  <w:style w:type="paragraph" w:customStyle="1" w:styleId="310">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rPr>
  </w:style>
  <w:style w:type="paragraph" w:customStyle="1" w:styleId="311">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2"/>
      <w:szCs w:val="22"/>
    </w:rPr>
  </w:style>
  <w:style w:type="paragraph" w:customStyle="1" w:styleId="312">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2"/>
      <w:szCs w:val="22"/>
    </w:rPr>
  </w:style>
  <w:style w:type="paragraph" w:customStyle="1" w:styleId="313">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2"/>
      <w:szCs w:val="22"/>
    </w:rPr>
  </w:style>
  <w:style w:type="paragraph" w:customStyle="1" w:styleId="314">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2"/>
      <w:szCs w:val="22"/>
    </w:rPr>
  </w:style>
  <w:style w:type="paragraph" w:customStyle="1" w:styleId="315">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paragraph" w:customStyle="1" w:styleId="316">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paragraph" w:customStyle="1" w:styleId="317">
    <w:name w:val="xl77"/>
    <w:basedOn w:val="1"/>
    <w:qFormat/>
    <w:uiPriority w:val="0"/>
    <w:pPr>
      <w:widowControl/>
      <w:pBdr>
        <w:left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paragraph" w:customStyle="1" w:styleId="318">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rPr>
  </w:style>
  <w:style w:type="character" w:customStyle="1" w:styleId="319">
    <w:name w:val="正文文本首行缩进 2 字符"/>
    <w:basedOn w:val="122"/>
    <w:link w:val="45"/>
    <w:qFormat/>
    <w:uiPriority w:val="0"/>
    <w:rPr>
      <w:kern w:val="2"/>
      <w:sz w:val="24"/>
      <w:szCs w:val="24"/>
    </w:rPr>
  </w:style>
  <w:style w:type="character" w:customStyle="1" w:styleId="320">
    <w:name w:val="纯文本 字符"/>
    <w:qFormat/>
    <w:uiPriority w:val="0"/>
    <w:rPr>
      <w:rFonts w:eastAsia="宋体"/>
      <w:kern w:val="2"/>
      <w:sz w:val="21"/>
      <w:lang w:val="en-US" w:eastAsia="zh-CN" w:bidi="ar-SA"/>
    </w:rPr>
  </w:style>
  <w:style w:type="paragraph" w:customStyle="1" w:styleId="321">
    <w:name w:val="首行缩进"/>
    <w:basedOn w:val="1"/>
    <w:next w:val="1"/>
    <w:link w:val="322"/>
    <w:qFormat/>
    <w:uiPriority w:val="99"/>
    <w:pPr>
      <w:ind w:left="210" w:leftChars="100" w:firstLine="420" w:firstLineChars="200"/>
    </w:pPr>
    <w:rPr>
      <w:rFonts w:ascii="宋体" w:hAnsi="宋体"/>
    </w:rPr>
  </w:style>
  <w:style w:type="character" w:customStyle="1" w:styleId="322">
    <w:name w:val="首行缩进 Char"/>
    <w:link w:val="321"/>
    <w:qFormat/>
    <w:locked/>
    <w:uiPriority w:val="99"/>
    <w:rPr>
      <w:rFonts w:ascii="宋体" w:hAnsi="宋体"/>
      <w:kern w:val="2"/>
      <w:sz w:val="24"/>
      <w:szCs w:val="24"/>
    </w:rPr>
  </w:style>
  <w:style w:type="paragraph" w:customStyle="1" w:styleId="323">
    <w:name w:val="列出段落4"/>
    <w:basedOn w:val="1"/>
    <w:qFormat/>
    <w:uiPriority w:val="0"/>
    <w:pPr>
      <w:widowControl/>
      <w:spacing w:line="240" w:lineRule="auto"/>
      <w:ind w:firstLine="420" w:firstLineChars="200"/>
      <w:jc w:val="left"/>
    </w:pPr>
    <w:rPr>
      <w:kern w:val="0"/>
      <w:sz w:val="20"/>
      <w:szCs w:val="20"/>
    </w:rPr>
  </w:style>
  <w:style w:type="character" w:customStyle="1" w:styleId="324">
    <w:name w:val="first-child"/>
    <w:basedOn w:val="48"/>
    <w:qFormat/>
    <w:uiPriority w:val="0"/>
  </w:style>
  <w:style w:type="character" w:customStyle="1" w:styleId="325">
    <w:name w:val="layui-layer-tabnow"/>
    <w:basedOn w:val="48"/>
    <w:qFormat/>
    <w:uiPriority w:val="0"/>
    <w:rPr>
      <w:bdr w:val="single" w:color="CCCCCC" w:sz="4" w:space="0"/>
      <w:shd w:val="clear" w:color="auto" w:fill="FFFFFF"/>
    </w:rPr>
  </w:style>
  <w:style w:type="character" w:customStyle="1" w:styleId="326">
    <w:name w:val="NormalCharacter"/>
    <w:qFormat/>
    <w:uiPriority w:val="0"/>
    <w:rPr>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09E4-964B-462B-859D-891E9A410C9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72</Pages>
  <Words>16830</Words>
  <Characters>18605</Characters>
  <Lines>216</Lines>
  <Paragraphs>61</Paragraphs>
  <TotalTime>29</TotalTime>
  <ScaleCrop>false</ScaleCrop>
  <LinksUpToDate>false</LinksUpToDate>
  <CharactersWithSpaces>19579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2015-04-05T00:49:00Z</dcterms:created>
  <dc:creator>User</dc:creator>
  <cp:lastModifiedBy>慧</cp:lastModifiedBy>
  <cp:lastPrinted>2024-01-26T03:18:00Z</cp:lastPrinted>
  <dcterms:modified xsi:type="dcterms:W3CDTF">2025-03-26T08:10:41Z</dcterms:modified>
  <dc:title>竞争性谈判</dc:title>
  <cp:revision>2253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B37D67D9F44F43CF9DC5EA048D0A54FB</vt:lpwstr>
  </property>
  <property fmtid="{D5CDD505-2E9C-101B-9397-08002B2CF9AE}" pid="4" name="KSOTemplateDocerSaveRecord">
    <vt:lpwstr>eyJoZGlkIjoiZTBiMGIzOGU5ODc5MzA4Y2I2NDcwMjk3MDI3OWNkNTgiLCJ1c2VySWQiOiIyMzQ4MTc0NDYifQ==</vt:lpwstr>
  </property>
</Properties>
</file>